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AC778" w14:textId="36A6170A" w:rsidR="00E203C2" w:rsidRDefault="00E203C2" w:rsidP="00E203C2">
      <w:r>
        <w:rPr>
          <w:noProof/>
          <w:lang w:eastAsia="en-GB" w:bidi="ar-SA"/>
        </w:rPr>
        <w:drawing>
          <wp:inline distT="0" distB="0" distL="0" distR="0" wp14:anchorId="7F27DAAA" wp14:editId="1CCEAB8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232EF9" w14:textId="77777777" w:rsidR="00E203C2" w:rsidRDefault="00E203C2" w:rsidP="00E203C2"/>
    <w:p w14:paraId="735C051E" w14:textId="0F707142" w:rsidR="004E6051" w:rsidRPr="0049457B" w:rsidRDefault="0049457B" w:rsidP="004E6051">
      <w:pPr>
        <w:rPr>
          <w:b/>
          <w:sz w:val="28"/>
          <w:szCs w:val="28"/>
        </w:rPr>
      </w:pPr>
      <w:r w:rsidRPr="0049457B">
        <w:rPr>
          <w:b/>
          <w:sz w:val="28"/>
          <w:szCs w:val="28"/>
        </w:rPr>
        <w:t>13 November 2018</w:t>
      </w:r>
    </w:p>
    <w:p w14:paraId="2C3D349B" w14:textId="02A632FC" w:rsidR="004E6051" w:rsidRPr="0049457B" w:rsidRDefault="0049457B" w:rsidP="004E6051">
      <w:pPr>
        <w:rPr>
          <w:b/>
          <w:sz w:val="28"/>
          <w:szCs w:val="28"/>
        </w:rPr>
      </w:pPr>
      <w:r w:rsidRPr="0049457B">
        <w:rPr>
          <w:b/>
          <w:sz w:val="28"/>
          <w:szCs w:val="28"/>
        </w:rPr>
        <w:t>[63-18</w:t>
      </w:r>
      <w:r>
        <w:rPr>
          <w:b/>
          <w:sz w:val="28"/>
          <w:szCs w:val="28"/>
        </w:rPr>
        <w:t>]</w:t>
      </w:r>
    </w:p>
    <w:p w14:paraId="4317D694" w14:textId="77777777" w:rsidR="004E6051" w:rsidRPr="00C54CF8" w:rsidRDefault="004E6051" w:rsidP="004E6051">
      <w:pPr>
        <w:rPr>
          <w:b/>
          <w:color w:val="FF0000"/>
          <w:sz w:val="28"/>
          <w:szCs w:val="28"/>
        </w:rPr>
      </w:pPr>
    </w:p>
    <w:p w14:paraId="048FD56B" w14:textId="66ADB9BC" w:rsidR="004E6051" w:rsidRDefault="004E6051" w:rsidP="004E6051">
      <w:pPr>
        <w:pStyle w:val="FSTitle"/>
      </w:pPr>
      <w:r w:rsidRPr="00C54CF8">
        <w:t>Approval report –</w:t>
      </w:r>
      <w:r>
        <w:t xml:space="preserve"> </w:t>
      </w:r>
      <w:r w:rsidRPr="00A7651D">
        <w:t>Application A1157</w:t>
      </w:r>
    </w:p>
    <w:p w14:paraId="1CFB21B2" w14:textId="77777777" w:rsidR="004E6051" w:rsidRPr="00C54CF8" w:rsidRDefault="004E6051" w:rsidP="004E6051">
      <w:pPr>
        <w:pStyle w:val="FSTitle"/>
      </w:pPr>
    </w:p>
    <w:p w14:paraId="678A1A31" w14:textId="77777777" w:rsidR="004E6051" w:rsidRPr="001D55CB" w:rsidRDefault="004E6051" w:rsidP="004E6051">
      <w:pPr>
        <w:pStyle w:val="FSTitle"/>
      </w:pPr>
      <w:r w:rsidRPr="001D55CB">
        <w:t>Enzymatic production of Rebaudioside M</w:t>
      </w:r>
    </w:p>
    <w:p w14:paraId="57985511" w14:textId="77777777" w:rsidR="00D074EA" w:rsidRPr="00E327A6" w:rsidRDefault="00D074EA" w:rsidP="00D074EA">
      <w:pPr>
        <w:pBdr>
          <w:bottom w:val="single" w:sz="12" w:space="1" w:color="auto"/>
        </w:pBdr>
        <w:tabs>
          <w:tab w:val="left" w:pos="1140"/>
        </w:tabs>
        <w:rPr>
          <w:rFonts w:cs="Arial"/>
          <w:bCs/>
        </w:rPr>
      </w:pPr>
    </w:p>
    <w:p w14:paraId="0A046058" w14:textId="77777777" w:rsidR="00D074EA" w:rsidRPr="00E327A6" w:rsidRDefault="00D074EA" w:rsidP="00D074EA"/>
    <w:p w14:paraId="1C62EA6C" w14:textId="767FAB1D" w:rsidR="001D55CB" w:rsidRPr="00BD5A10" w:rsidRDefault="001D55CB" w:rsidP="001D55CB">
      <w:r w:rsidRPr="00BD5A10">
        <w:t xml:space="preserve">Food Standards Australia New Zealand (FSANZ) has assessed </w:t>
      </w:r>
      <w:r w:rsidR="00BD5A10" w:rsidRPr="00BD5A10">
        <w:t>an application</w:t>
      </w:r>
      <w:r w:rsidRPr="00BD5A10">
        <w:t xml:space="preserve"> made by </w:t>
      </w:r>
      <w:r w:rsidRPr="00BD5A10">
        <w:rPr>
          <w:szCs w:val="22"/>
        </w:rPr>
        <w:t>Blue California</w:t>
      </w:r>
      <w:r w:rsidRPr="00BD5A10">
        <w:t xml:space="preserve"> to seek approval for a new specification for rebaudioside M produced by an enzymatic </w:t>
      </w:r>
      <w:r w:rsidRPr="00BD5A10">
        <w:rPr>
          <w:szCs w:val="22"/>
        </w:rPr>
        <w:t>conversion</w:t>
      </w:r>
      <w:r w:rsidRPr="00BD5A10">
        <w:t xml:space="preserve"> method.</w:t>
      </w:r>
    </w:p>
    <w:p w14:paraId="41B4F5F1" w14:textId="77777777" w:rsidR="001D55CB" w:rsidRDefault="001D55CB" w:rsidP="001D55CB"/>
    <w:p w14:paraId="0E0CA4FA" w14:textId="024F2AF2" w:rsidR="004E6051" w:rsidRPr="00945C39" w:rsidRDefault="004E6051" w:rsidP="004E6051">
      <w:r w:rsidRPr="00945C39">
        <w:t xml:space="preserve">On </w:t>
      </w:r>
      <w:r>
        <w:t>20 July</w:t>
      </w:r>
      <w:r w:rsidRPr="00945C39">
        <w:t xml:space="preserve">, FSANZ sought submissions on a draft variation and published an associated report. FSANZ received </w:t>
      </w:r>
      <w:r w:rsidR="007360C2" w:rsidRPr="007360C2">
        <w:t xml:space="preserve">ten </w:t>
      </w:r>
      <w:r w:rsidRPr="00945C39">
        <w:t>submissions.</w:t>
      </w:r>
    </w:p>
    <w:p w14:paraId="31D6EB94" w14:textId="77777777" w:rsidR="004E6051" w:rsidRDefault="004E6051" w:rsidP="004E6051"/>
    <w:p w14:paraId="1621BEE7" w14:textId="1B8F0721" w:rsidR="004E6051" w:rsidRPr="00465A48" w:rsidRDefault="004E6051" w:rsidP="004E6051">
      <w:r>
        <w:t xml:space="preserve">FSANZ approved the </w:t>
      </w:r>
      <w:r w:rsidRPr="00551B6A">
        <w:t xml:space="preserve">draft variation </w:t>
      </w:r>
      <w:r w:rsidRPr="00465A48">
        <w:t xml:space="preserve">on </w:t>
      </w:r>
      <w:r w:rsidR="0049457B" w:rsidRPr="00465A48">
        <w:t>31 October 2018</w:t>
      </w:r>
      <w:r w:rsidRPr="00465A48">
        <w:t xml:space="preserve">. The </w:t>
      </w:r>
      <w:r w:rsidRPr="00465A48">
        <w:rPr>
          <w:rFonts w:cs="Helvetica"/>
        </w:rPr>
        <w:t xml:space="preserve">Australia and New Zealand Ministerial Forum on Food </w:t>
      </w:r>
      <w:r w:rsidRPr="00465A48">
        <w:t xml:space="preserve">Regulation was notified of FSANZ’s decision on </w:t>
      </w:r>
      <w:r w:rsidR="0049457B" w:rsidRPr="00465A48">
        <w:t>12 November 2018</w:t>
      </w:r>
      <w:r w:rsidRPr="00465A48">
        <w:t>.</w:t>
      </w:r>
    </w:p>
    <w:p w14:paraId="67D26949" w14:textId="77777777" w:rsidR="004E6051" w:rsidRDefault="004E6051" w:rsidP="004E6051"/>
    <w:p w14:paraId="27A55140" w14:textId="559352D4" w:rsidR="004E6051" w:rsidRPr="00945C39" w:rsidRDefault="004E6051" w:rsidP="004E6051">
      <w:r w:rsidRPr="00945C39">
        <w:t xml:space="preserve">This </w:t>
      </w:r>
      <w:r>
        <w:t>r</w:t>
      </w:r>
      <w:r w:rsidRPr="00945C39">
        <w:t xml:space="preserve">eport is provided pursuant to paragraph 33(1)(b) of the </w:t>
      </w:r>
      <w:r w:rsidRPr="00945C39">
        <w:rPr>
          <w:i/>
        </w:rPr>
        <w:t>Food Standards Australia New Zealand Act 1991</w:t>
      </w:r>
      <w:r w:rsidR="001D55CB">
        <w:rPr>
          <w:i/>
        </w:rPr>
        <w:t>.</w:t>
      </w:r>
      <w:bookmarkStart w:id="0" w:name="_GoBack"/>
      <w:bookmarkEnd w:id="0"/>
    </w:p>
    <w:p w14:paraId="12C32B44" w14:textId="77777777" w:rsidR="00E203C2" w:rsidRPr="00C73955" w:rsidRDefault="00E203C2" w:rsidP="003A7725">
      <w:pPr>
        <w:rPr>
          <w:szCs w:val="22"/>
          <w:lang w:val="en-AU"/>
        </w:rPr>
      </w:pPr>
    </w:p>
    <w:p w14:paraId="23734D64" w14:textId="77777777" w:rsidR="00413CA8" w:rsidRDefault="00413CA8" w:rsidP="00E203C2">
      <w:pPr>
        <w:spacing w:line="280" w:lineRule="exact"/>
        <w:jc w:val="center"/>
        <w:rPr>
          <w:rFonts w:cs="Arial"/>
          <w:bCs/>
          <w:sz w:val="28"/>
          <w:szCs w:val="28"/>
        </w:rPr>
        <w:sectPr w:rsidR="00413CA8" w:rsidSect="00B9694C">
          <w:headerReference w:type="default" r:id="rId15"/>
          <w:footerReference w:type="even" r:id="rId16"/>
          <w:footerReference w:type="default" r:id="rId17"/>
          <w:headerReference w:type="first" r:id="rId18"/>
          <w:pgSz w:w="11906" w:h="16838"/>
          <w:pgMar w:top="1418" w:right="1418" w:bottom="1134" w:left="1418" w:header="709" w:footer="709" w:gutter="0"/>
          <w:pgNumType w:fmt="lowerRoman" w:start="1"/>
          <w:cols w:space="708"/>
          <w:docGrid w:linePitch="360"/>
        </w:sectPr>
      </w:pPr>
    </w:p>
    <w:p w14:paraId="196CB685"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AA2C0D6" w14:textId="77777777" w:rsidR="00562917" w:rsidRPr="00AE766D" w:rsidRDefault="00562917" w:rsidP="00051ED9">
      <w:pPr>
        <w:rPr>
          <w:rFonts w:cs="Arial"/>
        </w:rPr>
      </w:pPr>
    </w:p>
    <w:p w14:paraId="54FD413B" w14:textId="34306146" w:rsidR="004F172B"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6261433" w:history="1">
        <w:r w:rsidR="004F172B" w:rsidRPr="00FC43B8">
          <w:rPr>
            <w:rStyle w:val="Hyperlink"/>
            <w:noProof/>
          </w:rPr>
          <w:t>Executive summary</w:t>
        </w:r>
        <w:r w:rsidR="004F172B">
          <w:rPr>
            <w:noProof/>
            <w:webHidden/>
          </w:rPr>
          <w:tab/>
        </w:r>
        <w:r w:rsidR="004F172B">
          <w:rPr>
            <w:noProof/>
            <w:webHidden/>
          </w:rPr>
          <w:fldChar w:fldCharType="begin"/>
        </w:r>
        <w:r w:rsidR="004F172B">
          <w:rPr>
            <w:noProof/>
            <w:webHidden/>
          </w:rPr>
          <w:instrText xml:space="preserve"> PAGEREF _Toc526261433 \h </w:instrText>
        </w:r>
        <w:r w:rsidR="004F172B">
          <w:rPr>
            <w:noProof/>
            <w:webHidden/>
          </w:rPr>
        </w:r>
        <w:r w:rsidR="004F172B">
          <w:rPr>
            <w:noProof/>
            <w:webHidden/>
          </w:rPr>
          <w:fldChar w:fldCharType="separate"/>
        </w:r>
        <w:r w:rsidR="004F172B">
          <w:rPr>
            <w:noProof/>
            <w:webHidden/>
          </w:rPr>
          <w:t>2</w:t>
        </w:r>
        <w:r w:rsidR="004F172B">
          <w:rPr>
            <w:noProof/>
            <w:webHidden/>
          </w:rPr>
          <w:fldChar w:fldCharType="end"/>
        </w:r>
      </w:hyperlink>
    </w:p>
    <w:p w14:paraId="12BC602F" w14:textId="61A4C056" w:rsidR="004F172B" w:rsidRDefault="00465A4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61434" w:history="1">
        <w:r w:rsidR="004F172B" w:rsidRPr="00FC43B8">
          <w:rPr>
            <w:rStyle w:val="Hyperlink"/>
            <w:noProof/>
          </w:rPr>
          <w:t>1</w:t>
        </w:r>
        <w:r w:rsidR="004F172B">
          <w:rPr>
            <w:rFonts w:eastAsiaTheme="minorEastAsia" w:cstheme="minorBidi"/>
            <w:b w:val="0"/>
            <w:bCs w:val="0"/>
            <w:caps w:val="0"/>
            <w:noProof/>
            <w:sz w:val="22"/>
            <w:szCs w:val="22"/>
            <w:lang w:eastAsia="en-GB" w:bidi="ar-SA"/>
          </w:rPr>
          <w:tab/>
        </w:r>
        <w:r w:rsidR="004F172B" w:rsidRPr="00FC43B8">
          <w:rPr>
            <w:rStyle w:val="Hyperlink"/>
            <w:noProof/>
          </w:rPr>
          <w:t>Introduction</w:t>
        </w:r>
        <w:r w:rsidR="004F172B">
          <w:rPr>
            <w:noProof/>
            <w:webHidden/>
          </w:rPr>
          <w:tab/>
        </w:r>
        <w:r w:rsidR="004F172B">
          <w:rPr>
            <w:noProof/>
            <w:webHidden/>
          </w:rPr>
          <w:fldChar w:fldCharType="begin"/>
        </w:r>
        <w:r w:rsidR="004F172B">
          <w:rPr>
            <w:noProof/>
            <w:webHidden/>
          </w:rPr>
          <w:instrText xml:space="preserve"> PAGEREF _Toc526261434 \h </w:instrText>
        </w:r>
        <w:r w:rsidR="004F172B">
          <w:rPr>
            <w:noProof/>
            <w:webHidden/>
          </w:rPr>
        </w:r>
        <w:r w:rsidR="004F172B">
          <w:rPr>
            <w:noProof/>
            <w:webHidden/>
          </w:rPr>
          <w:fldChar w:fldCharType="separate"/>
        </w:r>
        <w:r w:rsidR="004F172B">
          <w:rPr>
            <w:noProof/>
            <w:webHidden/>
          </w:rPr>
          <w:t>3</w:t>
        </w:r>
        <w:r w:rsidR="004F172B">
          <w:rPr>
            <w:noProof/>
            <w:webHidden/>
          </w:rPr>
          <w:fldChar w:fldCharType="end"/>
        </w:r>
      </w:hyperlink>
    </w:p>
    <w:p w14:paraId="5FC2A631" w14:textId="621AD85B"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35" w:history="1">
        <w:r w:rsidR="004F172B" w:rsidRPr="00FC43B8">
          <w:rPr>
            <w:rStyle w:val="Hyperlink"/>
            <w:noProof/>
          </w:rPr>
          <w:t>1.1</w:t>
        </w:r>
        <w:r w:rsidR="004F172B">
          <w:rPr>
            <w:rFonts w:eastAsiaTheme="minorEastAsia" w:cstheme="minorBidi"/>
            <w:smallCaps w:val="0"/>
            <w:noProof/>
            <w:sz w:val="22"/>
            <w:szCs w:val="22"/>
            <w:lang w:eastAsia="en-GB" w:bidi="ar-SA"/>
          </w:rPr>
          <w:tab/>
        </w:r>
        <w:r w:rsidR="004F172B" w:rsidRPr="00FC43B8">
          <w:rPr>
            <w:rStyle w:val="Hyperlink"/>
            <w:noProof/>
          </w:rPr>
          <w:t>The applicant</w:t>
        </w:r>
        <w:r w:rsidR="004F172B">
          <w:rPr>
            <w:noProof/>
            <w:webHidden/>
          </w:rPr>
          <w:tab/>
        </w:r>
        <w:r w:rsidR="004F172B">
          <w:rPr>
            <w:noProof/>
            <w:webHidden/>
          </w:rPr>
          <w:fldChar w:fldCharType="begin"/>
        </w:r>
        <w:r w:rsidR="004F172B">
          <w:rPr>
            <w:noProof/>
            <w:webHidden/>
          </w:rPr>
          <w:instrText xml:space="preserve"> PAGEREF _Toc526261435 \h </w:instrText>
        </w:r>
        <w:r w:rsidR="004F172B">
          <w:rPr>
            <w:noProof/>
            <w:webHidden/>
          </w:rPr>
        </w:r>
        <w:r w:rsidR="004F172B">
          <w:rPr>
            <w:noProof/>
            <w:webHidden/>
          </w:rPr>
          <w:fldChar w:fldCharType="separate"/>
        </w:r>
        <w:r w:rsidR="004F172B">
          <w:rPr>
            <w:noProof/>
            <w:webHidden/>
          </w:rPr>
          <w:t>3</w:t>
        </w:r>
        <w:r w:rsidR="004F172B">
          <w:rPr>
            <w:noProof/>
            <w:webHidden/>
          </w:rPr>
          <w:fldChar w:fldCharType="end"/>
        </w:r>
      </w:hyperlink>
    </w:p>
    <w:p w14:paraId="496E8BB4" w14:textId="3CDDB544"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36" w:history="1">
        <w:r w:rsidR="004F172B" w:rsidRPr="00FC43B8">
          <w:rPr>
            <w:rStyle w:val="Hyperlink"/>
            <w:noProof/>
          </w:rPr>
          <w:t>1.2</w:t>
        </w:r>
        <w:r w:rsidR="004F172B">
          <w:rPr>
            <w:rFonts w:eastAsiaTheme="minorEastAsia" w:cstheme="minorBidi"/>
            <w:smallCaps w:val="0"/>
            <w:noProof/>
            <w:sz w:val="22"/>
            <w:szCs w:val="22"/>
            <w:lang w:eastAsia="en-GB" w:bidi="ar-SA"/>
          </w:rPr>
          <w:tab/>
        </w:r>
        <w:r w:rsidR="004F172B" w:rsidRPr="00FC43B8">
          <w:rPr>
            <w:rStyle w:val="Hyperlink"/>
            <w:noProof/>
          </w:rPr>
          <w:t>The application</w:t>
        </w:r>
        <w:r w:rsidR="004F172B">
          <w:rPr>
            <w:noProof/>
            <w:webHidden/>
          </w:rPr>
          <w:tab/>
        </w:r>
        <w:r w:rsidR="004F172B">
          <w:rPr>
            <w:noProof/>
            <w:webHidden/>
          </w:rPr>
          <w:fldChar w:fldCharType="begin"/>
        </w:r>
        <w:r w:rsidR="004F172B">
          <w:rPr>
            <w:noProof/>
            <w:webHidden/>
          </w:rPr>
          <w:instrText xml:space="preserve"> PAGEREF _Toc526261436 \h </w:instrText>
        </w:r>
        <w:r w:rsidR="004F172B">
          <w:rPr>
            <w:noProof/>
            <w:webHidden/>
          </w:rPr>
        </w:r>
        <w:r w:rsidR="004F172B">
          <w:rPr>
            <w:noProof/>
            <w:webHidden/>
          </w:rPr>
          <w:fldChar w:fldCharType="separate"/>
        </w:r>
        <w:r w:rsidR="004F172B">
          <w:rPr>
            <w:noProof/>
            <w:webHidden/>
          </w:rPr>
          <w:t>3</w:t>
        </w:r>
        <w:r w:rsidR="004F172B">
          <w:rPr>
            <w:noProof/>
            <w:webHidden/>
          </w:rPr>
          <w:fldChar w:fldCharType="end"/>
        </w:r>
      </w:hyperlink>
    </w:p>
    <w:p w14:paraId="30F2536E" w14:textId="24795000"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37" w:history="1">
        <w:r w:rsidR="004F172B" w:rsidRPr="00FC43B8">
          <w:rPr>
            <w:rStyle w:val="Hyperlink"/>
            <w:noProof/>
          </w:rPr>
          <w:t>1.3</w:t>
        </w:r>
        <w:r w:rsidR="004F172B">
          <w:rPr>
            <w:rFonts w:eastAsiaTheme="minorEastAsia" w:cstheme="minorBidi"/>
            <w:smallCaps w:val="0"/>
            <w:noProof/>
            <w:sz w:val="22"/>
            <w:szCs w:val="22"/>
            <w:lang w:eastAsia="en-GB" w:bidi="ar-SA"/>
          </w:rPr>
          <w:tab/>
        </w:r>
        <w:r w:rsidR="004F172B" w:rsidRPr="00FC43B8">
          <w:rPr>
            <w:rStyle w:val="Hyperlink"/>
            <w:noProof/>
          </w:rPr>
          <w:t>The current Standard</w:t>
        </w:r>
        <w:r w:rsidR="004F172B">
          <w:rPr>
            <w:noProof/>
            <w:webHidden/>
          </w:rPr>
          <w:tab/>
        </w:r>
        <w:r w:rsidR="004F172B">
          <w:rPr>
            <w:noProof/>
            <w:webHidden/>
          </w:rPr>
          <w:fldChar w:fldCharType="begin"/>
        </w:r>
        <w:r w:rsidR="004F172B">
          <w:rPr>
            <w:noProof/>
            <w:webHidden/>
          </w:rPr>
          <w:instrText xml:space="preserve"> PAGEREF _Toc526261437 \h </w:instrText>
        </w:r>
        <w:r w:rsidR="004F172B">
          <w:rPr>
            <w:noProof/>
            <w:webHidden/>
          </w:rPr>
        </w:r>
        <w:r w:rsidR="004F172B">
          <w:rPr>
            <w:noProof/>
            <w:webHidden/>
          </w:rPr>
          <w:fldChar w:fldCharType="separate"/>
        </w:r>
        <w:r w:rsidR="004F172B">
          <w:rPr>
            <w:noProof/>
            <w:webHidden/>
          </w:rPr>
          <w:t>3</w:t>
        </w:r>
        <w:r w:rsidR="004F172B">
          <w:rPr>
            <w:noProof/>
            <w:webHidden/>
          </w:rPr>
          <w:fldChar w:fldCharType="end"/>
        </w:r>
      </w:hyperlink>
    </w:p>
    <w:p w14:paraId="5B777109" w14:textId="6C61FBF1"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38" w:history="1">
        <w:r w:rsidR="004F172B" w:rsidRPr="00FC43B8">
          <w:rPr>
            <w:rStyle w:val="Hyperlink"/>
            <w:noProof/>
          </w:rPr>
          <w:t>1.4</w:t>
        </w:r>
        <w:r w:rsidR="004F172B">
          <w:rPr>
            <w:rFonts w:eastAsiaTheme="minorEastAsia" w:cstheme="minorBidi"/>
            <w:smallCaps w:val="0"/>
            <w:noProof/>
            <w:sz w:val="22"/>
            <w:szCs w:val="22"/>
            <w:lang w:eastAsia="en-GB" w:bidi="ar-SA"/>
          </w:rPr>
          <w:tab/>
        </w:r>
        <w:r w:rsidR="004F172B" w:rsidRPr="00FC43B8">
          <w:rPr>
            <w:rStyle w:val="Hyperlink"/>
            <w:noProof/>
          </w:rPr>
          <w:t>Reasons for accepting application</w:t>
        </w:r>
        <w:r w:rsidR="004F172B">
          <w:rPr>
            <w:noProof/>
            <w:webHidden/>
          </w:rPr>
          <w:tab/>
        </w:r>
        <w:r w:rsidR="004F172B">
          <w:rPr>
            <w:noProof/>
            <w:webHidden/>
          </w:rPr>
          <w:fldChar w:fldCharType="begin"/>
        </w:r>
        <w:r w:rsidR="004F172B">
          <w:rPr>
            <w:noProof/>
            <w:webHidden/>
          </w:rPr>
          <w:instrText xml:space="preserve"> PAGEREF _Toc526261438 \h </w:instrText>
        </w:r>
        <w:r w:rsidR="004F172B">
          <w:rPr>
            <w:noProof/>
            <w:webHidden/>
          </w:rPr>
        </w:r>
        <w:r w:rsidR="004F172B">
          <w:rPr>
            <w:noProof/>
            <w:webHidden/>
          </w:rPr>
          <w:fldChar w:fldCharType="separate"/>
        </w:r>
        <w:r w:rsidR="004F172B">
          <w:rPr>
            <w:noProof/>
            <w:webHidden/>
          </w:rPr>
          <w:t>5</w:t>
        </w:r>
        <w:r w:rsidR="004F172B">
          <w:rPr>
            <w:noProof/>
            <w:webHidden/>
          </w:rPr>
          <w:fldChar w:fldCharType="end"/>
        </w:r>
      </w:hyperlink>
    </w:p>
    <w:p w14:paraId="10384A74" w14:textId="43EBC11C"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39" w:history="1">
        <w:r w:rsidR="004F172B" w:rsidRPr="00FC43B8">
          <w:rPr>
            <w:rStyle w:val="Hyperlink"/>
            <w:noProof/>
          </w:rPr>
          <w:t>1.5</w:t>
        </w:r>
        <w:r w:rsidR="004F172B">
          <w:rPr>
            <w:rFonts w:eastAsiaTheme="minorEastAsia" w:cstheme="minorBidi"/>
            <w:smallCaps w:val="0"/>
            <w:noProof/>
            <w:sz w:val="22"/>
            <w:szCs w:val="22"/>
            <w:lang w:eastAsia="en-GB" w:bidi="ar-SA"/>
          </w:rPr>
          <w:tab/>
        </w:r>
        <w:r w:rsidR="004F172B" w:rsidRPr="00FC43B8">
          <w:rPr>
            <w:rStyle w:val="Hyperlink"/>
            <w:noProof/>
          </w:rPr>
          <w:t>Procedure for assessment</w:t>
        </w:r>
        <w:r w:rsidR="004F172B">
          <w:rPr>
            <w:noProof/>
            <w:webHidden/>
          </w:rPr>
          <w:tab/>
        </w:r>
        <w:r w:rsidR="004F172B">
          <w:rPr>
            <w:noProof/>
            <w:webHidden/>
          </w:rPr>
          <w:fldChar w:fldCharType="begin"/>
        </w:r>
        <w:r w:rsidR="004F172B">
          <w:rPr>
            <w:noProof/>
            <w:webHidden/>
          </w:rPr>
          <w:instrText xml:space="preserve"> PAGEREF _Toc526261439 \h </w:instrText>
        </w:r>
        <w:r w:rsidR="004F172B">
          <w:rPr>
            <w:noProof/>
            <w:webHidden/>
          </w:rPr>
        </w:r>
        <w:r w:rsidR="004F172B">
          <w:rPr>
            <w:noProof/>
            <w:webHidden/>
          </w:rPr>
          <w:fldChar w:fldCharType="separate"/>
        </w:r>
        <w:r w:rsidR="004F172B">
          <w:rPr>
            <w:noProof/>
            <w:webHidden/>
          </w:rPr>
          <w:t>5</w:t>
        </w:r>
        <w:r w:rsidR="004F172B">
          <w:rPr>
            <w:noProof/>
            <w:webHidden/>
          </w:rPr>
          <w:fldChar w:fldCharType="end"/>
        </w:r>
      </w:hyperlink>
    </w:p>
    <w:p w14:paraId="5A8CF1FF" w14:textId="75715120"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40" w:history="1">
        <w:r w:rsidR="004F172B" w:rsidRPr="00FC43B8">
          <w:rPr>
            <w:rStyle w:val="Hyperlink"/>
            <w:noProof/>
          </w:rPr>
          <w:t>1.6</w:t>
        </w:r>
        <w:r w:rsidR="004F172B">
          <w:rPr>
            <w:rFonts w:eastAsiaTheme="minorEastAsia" w:cstheme="minorBidi"/>
            <w:smallCaps w:val="0"/>
            <w:noProof/>
            <w:sz w:val="22"/>
            <w:szCs w:val="22"/>
            <w:lang w:eastAsia="en-GB" w:bidi="ar-SA"/>
          </w:rPr>
          <w:tab/>
        </w:r>
        <w:r w:rsidR="004F172B" w:rsidRPr="00FC43B8">
          <w:rPr>
            <w:rStyle w:val="Hyperlink"/>
            <w:noProof/>
          </w:rPr>
          <w:t>Decision</w:t>
        </w:r>
        <w:r w:rsidR="004F172B">
          <w:rPr>
            <w:noProof/>
            <w:webHidden/>
          </w:rPr>
          <w:tab/>
        </w:r>
        <w:r w:rsidR="004F172B">
          <w:rPr>
            <w:noProof/>
            <w:webHidden/>
          </w:rPr>
          <w:fldChar w:fldCharType="begin"/>
        </w:r>
        <w:r w:rsidR="004F172B">
          <w:rPr>
            <w:noProof/>
            <w:webHidden/>
          </w:rPr>
          <w:instrText xml:space="preserve"> PAGEREF _Toc526261440 \h </w:instrText>
        </w:r>
        <w:r w:rsidR="004F172B">
          <w:rPr>
            <w:noProof/>
            <w:webHidden/>
          </w:rPr>
        </w:r>
        <w:r w:rsidR="004F172B">
          <w:rPr>
            <w:noProof/>
            <w:webHidden/>
          </w:rPr>
          <w:fldChar w:fldCharType="separate"/>
        </w:r>
        <w:r w:rsidR="004F172B">
          <w:rPr>
            <w:noProof/>
            <w:webHidden/>
          </w:rPr>
          <w:t>6</w:t>
        </w:r>
        <w:r w:rsidR="004F172B">
          <w:rPr>
            <w:noProof/>
            <w:webHidden/>
          </w:rPr>
          <w:fldChar w:fldCharType="end"/>
        </w:r>
      </w:hyperlink>
    </w:p>
    <w:p w14:paraId="6C2CA3C4" w14:textId="2ABE12BC" w:rsidR="004F172B" w:rsidRDefault="00465A4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61441" w:history="1">
        <w:r w:rsidR="004F172B" w:rsidRPr="00FC43B8">
          <w:rPr>
            <w:rStyle w:val="Hyperlink"/>
            <w:noProof/>
          </w:rPr>
          <w:t>2</w:t>
        </w:r>
        <w:r w:rsidR="004F172B">
          <w:rPr>
            <w:rFonts w:eastAsiaTheme="minorEastAsia" w:cstheme="minorBidi"/>
            <w:b w:val="0"/>
            <w:bCs w:val="0"/>
            <w:caps w:val="0"/>
            <w:noProof/>
            <w:sz w:val="22"/>
            <w:szCs w:val="22"/>
            <w:lang w:eastAsia="en-GB" w:bidi="ar-SA"/>
          </w:rPr>
          <w:tab/>
        </w:r>
        <w:r w:rsidR="004F172B" w:rsidRPr="00FC43B8">
          <w:rPr>
            <w:rStyle w:val="Hyperlink"/>
            <w:noProof/>
          </w:rPr>
          <w:t>Summary of the findings</w:t>
        </w:r>
        <w:r w:rsidR="004F172B">
          <w:rPr>
            <w:noProof/>
            <w:webHidden/>
          </w:rPr>
          <w:tab/>
        </w:r>
        <w:r w:rsidR="004F172B">
          <w:rPr>
            <w:noProof/>
            <w:webHidden/>
          </w:rPr>
          <w:fldChar w:fldCharType="begin"/>
        </w:r>
        <w:r w:rsidR="004F172B">
          <w:rPr>
            <w:noProof/>
            <w:webHidden/>
          </w:rPr>
          <w:instrText xml:space="preserve"> PAGEREF _Toc526261441 \h </w:instrText>
        </w:r>
        <w:r w:rsidR="004F172B">
          <w:rPr>
            <w:noProof/>
            <w:webHidden/>
          </w:rPr>
        </w:r>
        <w:r w:rsidR="004F172B">
          <w:rPr>
            <w:noProof/>
            <w:webHidden/>
          </w:rPr>
          <w:fldChar w:fldCharType="separate"/>
        </w:r>
        <w:r w:rsidR="004F172B">
          <w:rPr>
            <w:noProof/>
            <w:webHidden/>
          </w:rPr>
          <w:t>6</w:t>
        </w:r>
        <w:r w:rsidR="004F172B">
          <w:rPr>
            <w:noProof/>
            <w:webHidden/>
          </w:rPr>
          <w:fldChar w:fldCharType="end"/>
        </w:r>
      </w:hyperlink>
    </w:p>
    <w:p w14:paraId="07939822" w14:textId="045FCB3A"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42" w:history="1">
        <w:r w:rsidR="004F172B" w:rsidRPr="00FC43B8">
          <w:rPr>
            <w:rStyle w:val="Hyperlink"/>
            <w:noProof/>
          </w:rPr>
          <w:t>2.1</w:t>
        </w:r>
        <w:r w:rsidR="004F172B">
          <w:rPr>
            <w:rFonts w:eastAsiaTheme="minorEastAsia" w:cstheme="minorBidi"/>
            <w:smallCaps w:val="0"/>
            <w:noProof/>
            <w:sz w:val="22"/>
            <w:szCs w:val="22"/>
            <w:lang w:eastAsia="en-GB" w:bidi="ar-SA"/>
          </w:rPr>
          <w:tab/>
        </w:r>
        <w:r w:rsidR="004F172B" w:rsidRPr="00FC43B8">
          <w:rPr>
            <w:rStyle w:val="Hyperlink"/>
            <w:noProof/>
          </w:rPr>
          <w:t>Summary of issues raised in submissions</w:t>
        </w:r>
        <w:r w:rsidR="004F172B">
          <w:rPr>
            <w:noProof/>
            <w:webHidden/>
          </w:rPr>
          <w:tab/>
        </w:r>
        <w:r w:rsidR="004F172B">
          <w:rPr>
            <w:noProof/>
            <w:webHidden/>
          </w:rPr>
          <w:fldChar w:fldCharType="begin"/>
        </w:r>
        <w:r w:rsidR="004F172B">
          <w:rPr>
            <w:noProof/>
            <w:webHidden/>
          </w:rPr>
          <w:instrText xml:space="preserve"> PAGEREF _Toc526261442 \h </w:instrText>
        </w:r>
        <w:r w:rsidR="004F172B">
          <w:rPr>
            <w:noProof/>
            <w:webHidden/>
          </w:rPr>
        </w:r>
        <w:r w:rsidR="004F172B">
          <w:rPr>
            <w:noProof/>
            <w:webHidden/>
          </w:rPr>
          <w:fldChar w:fldCharType="separate"/>
        </w:r>
        <w:r w:rsidR="004F172B">
          <w:rPr>
            <w:noProof/>
            <w:webHidden/>
          </w:rPr>
          <w:t>6</w:t>
        </w:r>
        <w:r w:rsidR="004F172B">
          <w:rPr>
            <w:noProof/>
            <w:webHidden/>
          </w:rPr>
          <w:fldChar w:fldCharType="end"/>
        </w:r>
      </w:hyperlink>
    </w:p>
    <w:p w14:paraId="444002A1" w14:textId="3775E192"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43" w:history="1">
        <w:r w:rsidR="004F172B" w:rsidRPr="00FC43B8">
          <w:rPr>
            <w:rStyle w:val="Hyperlink"/>
            <w:noProof/>
          </w:rPr>
          <w:t>2.2</w:t>
        </w:r>
        <w:r w:rsidR="004F172B">
          <w:rPr>
            <w:rFonts w:eastAsiaTheme="minorEastAsia" w:cstheme="minorBidi"/>
            <w:smallCaps w:val="0"/>
            <w:noProof/>
            <w:sz w:val="22"/>
            <w:szCs w:val="22"/>
            <w:lang w:eastAsia="en-GB" w:bidi="ar-SA"/>
          </w:rPr>
          <w:tab/>
        </w:r>
        <w:r w:rsidR="004F172B" w:rsidRPr="00FC43B8">
          <w:rPr>
            <w:rStyle w:val="Hyperlink"/>
            <w:noProof/>
          </w:rPr>
          <w:t>Risk assessment</w:t>
        </w:r>
        <w:r w:rsidR="004F172B">
          <w:rPr>
            <w:noProof/>
            <w:webHidden/>
          </w:rPr>
          <w:tab/>
        </w:r>
        <w:r w:rsidR="004F172B">
          <w:rPr>
            <w:noProof/>
            <w:webHidden/>
          </w:rPr>
          <w:fldChar w:fldCharType="begin"/>
        </w:r>
        <w:r w:rsidR="004F172B">
          <w:rPr>
            <w:noProof/>
            <w:webHidden/>
          </w:rPr>
          <w:instrText xml:space="preserve"> PAGEREF _Toc526261443 \h </w:instrText>
        </w:r>
        <w:r w:rsidR="004F172B">
          <w:rPr>
            <w:noProof/>
            <w:webHidden/>
          </w:rPr>
        </w:r>
        <w:r w:rsidR="004F172B">
          <w:rPr>
            <w:noProof/>
            <w:webHidden/>
          </w:rPr>
          <w:fldChar w:fldCharType="separate"/>
        </w:r>
        <w:r w:rsidR="004F172B">
          <w:rPr>
            <w:noProof/>
            <w:webHidden/>
          </w:rPr>
          <w:t>9</w:t>
        </w:r>
        <w:r w:rsidR="004F172B">
          <w:rPr>
            <w:noProof/>
            <w:webHidden/>
          </w:rPr>
          <w:fldChar w:fldCharType="end"/>
        </w:r>
      </w:hyperlink>
    </w:p>
    <w:p w14:paraId="66B1AFC1" w14:textId="4683973B"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44" w:history="1">
        <w:r w:rsidR="004F172B" w:rsidRPr="00FC43B8">
          <w:rPr>
            <w:rStyle w:val="Hyperlink"/>
            <w:noProof/>
          </w:rPr>
          <w:t>2.3</w:t>
        </w:r>
        <w:r w:rsidR="004F172B">
          <w:rPr>
            <w:rFonts w:eastAsiaTheme="minorEastAsia" w:cstheme="minorBidi"/>
            <w:smallCaps w:val="0"/>
            <w:noProof/>
            <w:sz w:val="22"/>
            <w:szCs w:val="22"/>
            <w:lang w:eastAsia="en-GB" w:bidi="ar-SA"/>
          </w:rPr>
          <w:tab/>
        </w:r>
        <w:r w:rsidR="004F172B" w:rsidRPr="00FC43B8">
          <w:rPr>
            <w:rStyle w:val="Hyperlink"/>
            <w:noProof/>
          </w:rPr>
          <w:t>Risk management</w:t>
        </w:r>
        <w:r w:rsidR="004F172B">
          <w:rPr>
            <w:noProof/>
            <w:webHidden/>
          </w:rPr>
          <w:tab/>
        </w:r>
        <w:r w:rsidR="004F172B">
          <w:rPr>
            <w:noProof/>
            <w:webHidden/>
          </w:rPr>
          <w:fldChar w:fldCharType="begin"/>
        </w:r>
        <w:r w:rsidR="004F172B">
          <w:rPr>
            <w:noProof/>
            <w:webHidden/>
          </w:rPr>
          <w:instrText xml:space="preserve"> PAGEREF _Toc526261444 \h </w:instrText>
        </w:r>
        <w:r w:rsidR="004F172B">
          <w:rPr>
            <w:noProof/>
            <w:webHidden/>
          </w:rPr>
        </w:r>
        <w:r w:rsidR="004F172B">
          <w:rPr>
            <w:noProof/>
            <w:webHidden/>
          </w:rPr>
          <w:fldChar w:fldCharType="separate"/>
        </w:r>
        <w:r w:rsidR="004F172B">
          <w:rPr>
            <w:noProof/>
            <w:webHidden/>
          </w:rPr>
          <w:t>9</w:t>
        </w:r>
        <w:r w:rsidR="004F172B">
          <w:rPr>
            <w:noProof/>
            <w:webHidden/>
          </w:rPr>
          <w:fldChar w:fldCharType="end"/>
        </w:r>
      </w:hyperlink>
    </w:p>
    <w:p w14:paraId="49B07413" w14:textId="141D1718" w:rsidR="004F172B" w:rsidRDefault="00465A48">
      <w:pPr>
        <w:pStyle w:val="TOC3"/>
        <w:tabs>
          <w:tab w:val="left" w:pos="1100"/>
          <w:tab w:val="right" w:leader="dot" w:pos="9060"/>
        </w:tabs>
        <w:rPr>
          <w:rFonts w:eastAsiaTheme="minorEastAsia" w:cstheme="minorBidi"/>
          <w:i w:val="0"/>
          <w:iCs w:val="0"/>
          <w:noProof/>
          <w:sz w:val="22"/>
          <w:szCs w:val="22"/>
          <w:lang w:eastAsia="en-GB" w:bidi="ar-SA"/>
        </w:rPr>
      </w:pPr>
      <w:hyperlink w:anchor="_Toc526261445" w:history="1">
        <w:r w:rsidR="004F172B" w:rsidRPr="00FC43B8">
          <w:rPr>
            <w:rStyle w:val="Hyperlink"/>
            <w:noProof/>
          </w:rPr>
          <w:t>2.3.1</w:t>
        </w:r>
        <w:r w:rsidR="004F172B">
          <w:rPr>
            <w:rFonts w:eastAsiaTheme="minorEastAsia" w:cstheme="minorBidi"/>
            <w:i w:val="0"/>
            <w:iCs w:val="0"/>
            <w:noProof/>
            <w:sz w:val="22"/>
            <w:szCs w:val="22"/>
            <w:lang w:eastAsia="en-GB" w:bidi="ar-SA"/>
          </w:rPr>
          <w:tab/>
        </w:r>
        <w:r w:rsidR="004F172B" w:rsidRPr="00FC43B8">
          <w:rPr>
            <w:rStyle w:val="Hyperlink"/>
            <w:noProof/>
          </w:rPr>
          <w:t>Labelling considerations</w:t>
        </w:r>
        <w:r w:rsidR="004F172B">
          <w:rPr>
            <w:noProof/>
            <w:webHidden/>
          </w:rPr>
          <w:tab/>
        </w:r>
        <w:r w:rsidR="004F172B">
          <w:rPr>
            <w:noProof/>
            <w:webHidden/>
          </w:rPr>
          <w:fldChar w:fldCharType="begin"/>
        </w:r>
        <w:r w:rsidR="004F172B">
          <w:rPr>
            <w:noProof/>
            <w:webHidden/>
          </w:rPr>
          <w:instrText xml:space="preserve"> PAGEREF _Toc526261445 \h </w:instrText>
        </w:r>
        <w:r w:rsidR="004F172B">
          <w:rPr>
            <w:noProof/>
            <w:webHidden/>
          </w:rPr>
        </w:r>
        <w:r w:rsidR="004F172B">
          <w:rPr>
            <w:noProof/>
            <w:webHidden/>
          </w:rPr>
          <w:fldChar w:fldCharType="separate"/>
        </w:r>
        <w:r w:rsidR="004F172B">
          <w:rPr>
            <w:noProof/>
            <w:webHidden/>
          </w:rPr>
          <w:t>10</w:t>
        </w:r>
        <w:r w:rsidR="004F172B">
          <w:rPr>
            <w:noProof/>
            <w:webHidden/>
          </w:rPr>
          <w:fldChar w:fldCharType="end"/>
        </w:r>
      </w:hyperlink>
    </w:p>
    <w:p w14:paraId="1161EB80" w14:textId="5DC13165" w:rsidR="004F172B" w:rsidRDefault="00465A48">
      <w:pPr>
        <w:pStyle w:val="TOC3"/>
        <w:tabs>
          <w:tab w:val="left" w:pos="1100"/>
          <w:tab w:val="right" w:leader="dot" w:pos="9060"/>
        </w:tabs>
        <w:rPr>
          <w:rFonts w:eastAsiaTheme="minorEastAsia" w:cstheme="minorBidi"/>
          <w:i w:val="0"/>
          <w:iCs w:val="0"/>
          <w:noProof/>
          <w:sz w:val="22"/>
          <w:szCs w:val="22"/>
          <w:lang w:eastAsia="en-GB" w:bidi="ar-SA"/>
        </w:rPr>
      </w:pPr>
      <w:hyperlink w:anchor="_Toc526261446" w:history="1">
        <w:r w:rsidR="004F172B" w:rsidRPr="00FC43B8">
          <w:rPr>
            <w:rStyle w:val="Hyperlink"/>
            <w:noProof/>
          </w:rPr>
          <w:t>2.3.2</w:t>
        </w:r>
        <w:r w:rsidR="004F172B">
          <w:rPr>
            <w:rFonts w:eastAsiaTheme="minorEastAsia" w:cstheme="minorBidi"/>
            <w:i w:val="0"/>
            <w:iCs w:val="0"/>
            <w:noProof/>
            <w:sz w:val="22"/>
            <w:szCs w:val="22"/>
            <w:lang w:eastAsia="en-GB" w:bidi="ar-SA"/>
          </w:rPr>
          <w:tab/>
        </w:r>
        <w:r w:rsidR="004F172B" w:rsidRPr="00FC43B8">
          <w:rPr>
            <w:rStyle w:val="Hyperlink"/>
            <w:noProof/>
          </w:rPr>
          <w:t>World Trade Organization</w:t>
        </w:r>
        <w:r w:rsidR="004F172B">
          <w:rPr>
            <w:noProof/>
            <w:webHidden/>
          </w:rPr>
          <w:tab/>
        </w:r>
        <w:r w:rsidR="004F172B">
          <w:rPr>
            <w:noProof/>
            <w:webHidden/>
          </w:rPr>
          <w:fldChar w:fldCharType="begin"/>
        </w:r>
        <w:r w:rsidR="004F172B">
          <w:rPr>
            <w:noProof/>
            <w:webHidden/>
          </w:rPr>
          <w:instrText xml:space="preserve"> PAGEREF _Toc526261446 \h </w:instrText>
        </w:r>
        <w:r w:rsidR="004F172B">
          <w:rPr>
            <w:noProof/>
            <w:webHidden/>
          </w:rPr>
        </w:r>
        <w:r w:rsidR="004F172B">
          <w:rPr>
            <w:noProof/>
            <w:webHidden/>
          </w:rPr>
          <w:fldChar w:fldCharType="separate"/>
        </w:r>
        <w:r w:rsidR="004F172B">
          <w:rPr>
            <w:noProof/>
            <w:webHidden/>
          </w:rPr>
          <w:t>11</w:t>
        </w:r>
        <w:r w:rsidR="004F172B">
          <w:rPr>
            <w:noProof/>
            <w:webHidden/>
          </w:rPr>
          <w:fldChar w:fldCharType="end"/>
        </w:r>
      </w:hyperlink>
    </w:p>
    <w:p w14:paraId="749444DE" w14:textId="7B2B353D" w:rsidR="004F172B" w:rsidRDefault="00465A48">
      <w:pPr>
        <w:pStyle w:val="TOC3"/>
        <w:tabs>
          <w:tab w:val="left" w:pos="1100"/>
          <w:tab w:val="right" w:leader="dot" w:pos="9060"/>
        </w:tabs>
        <w:rPr>
          <w:rFonts w:eastAsiaTheme="minorEastAsia" w:cstheme="minorBidi"/>
          <w:i w:val="0"/>
          <w:iCs w:val="0"/>
          <w:noProof/>
          <w:sz w:val="22"/>
          <w:szCs w:val="22"/>
          <w:lang w:eastAsia="en-GB" w:bidi="ar-SA"/>
        </w:rPr>
      </w:pPr>
      <w:hyperlink w:anchor="_Toc526261447" w:history="1">
        <w:r w:rsidR="004F172B" w:rsidRPr="00FC43B8">
          <w:rPr>
            <w:rStyle w:val="Hyperlink"/>
            <w:noProof/>
          </w:rPr>
          <w:t>2.3.3</w:t>
        </w:r>
        <w:r w:rsidR="004F172B">
          <w:rPr>
            <w:rFonts w:eastAsiaTheme="minorEastAsia" w:cstheme="minorBidi"/>
            <w:i w:val="0"/>
            <w:iCs w:val="0"/>
            <w:noProof/>
            <w:sz w:val="22"/>
            <w:szCs w:val="22"/>
            <w:lang w:eastAsia="en-GB" w:bidi="ar-SA"/>
          </w:rPr>
          <w:tab/>
        </w:r>
        <w:r w:rsidR="004F172B" w:rsidRPr="00FC43B8">
          <w:rPr>
            <w:rStyle w:val="Hyperlink"/>
            <w:noProof/>
          </w:rPr>
          <w:t>Consultation</w:t>
        </w:r>
        <w:r w:rsidR="004F172B">
          <w:rPr>
            <w:noProof/>
            <w:webHidden/>
          </w:rPr>
          <w:tab/>
        </w:r>
        <w:r w:rsidR="004F172B">
          <w:rPr>
            <w:noProof/>
            <w:webHidden/>
          </w:rPr>
          <w:fldChar w:fldCharType="begin"/>
        </w:r>
        <w:r w:rsidR="004F172B">
          <w:rPr>
            <w:noProof/>
            <w:webHidden/>
          </w:rPr>
          <w:instrText xml:space="preserve"> PAGEREF _Toc526261447 \h </w:instrText>
        </w:r>
        <w:r w:rsidR="004F172B">
          <w:rPr>
            <w:noProof/>
            <w:webHidden/>
          </w:rPr>
        </w:r>
        <w:r w:rsidR="004F172B">
          <w:rPr>
            <w:noProof/>
            <w:webHidden/>
          </w:rPr>
          <w:fldChar w:fldCharType="separate"/>
        </w:r>
        <w:r w:rsidR="004F172B">
          <w:rPr>
            <w:noProof/>
            <w:webHidden/>
          </w:rPr>
          <w:t>11</w:t>
        </w:r>
        <w:r w:rsidR="004F172B">
          <w:rPr>
            <w:noProof/>
            <w:webHidden/>
          </w:rPr>
          <w:fldChar w:fldCharType="end"/>
        </w:r>
      </w:hyperlink>
    </w:p>
    <w:p w14:paraId="772301C4" w14:textId="48DE6D5A"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48" w:history="1">
        <w:r w:rsidR="004F172B" w:rsidRPr="00FC43B8">
          <w:rPr>
            <w:rStyle w:val="Hyperlink"/>
            <w:noProof/>
          </w:rPr>
          <w:t>2.4</w:t>
        </w:r>
        <w:r w:rsidR="004F172B">
          <w:rPr>
            <w:rFonts w:eastAsiaTheme="minorEastAsia" w:cstheme="minorBidi"/>
            <w:smallCaps w:val="0"/>
            <w:noProof/>
            <w:sz w:val="22"/>
            <w:szCs w:val="22"/>
            <w:lang w:eastAsia="en-GB" w:bidi="ar-SA"/>
          </w:rPr>
          <w:tab/>
        </w:r>
        <w:r w:rsidR="004F172B" w:rsidRPr="00FC43B8">
          <w:rPr>
            <w:rStyle w:val="Hyperlink"/>
            <w:noProof/>
          </w:rPr>
          <w:t>Risk management conclusion</w:t>
        </w:r>
        <w:r w:rsidR="004F172B">
          <w:rPr>
            <w:noProof/>
            <w:webHidden/>
          </w:rPr>
          <w:tab/>
        </w:r>
        <w:r w:rsidR="004F172B">
          <w:rPr>
            <w:noProof/>
            <w:webHidden/>
          </w:rPr>
          <w:fldChar w:fldCharType="begin"/>
        </w:r>
        <w:r w:rsidR="004F172B">
          <w:rPr>
            <w:noProof/>
            <w:webHidden/>
          </w:rPr>
          <w:instrText xml:space="preserve"> PAGEREF _Toc526261448 \h </w:instrText>
        </w:r>
        <w:r w:rsidR="004F172B">
          <w:rPr>
            <w:noProof/>
            <w:webHidden/>
          </w:rPr>
        </w:r>
        <w:r w:rsidR="004F172B">
          <w:rPr>
            <w:noProof/>
            <w:webHidden/>
          </w:rPr>
          <w:fldChar w:fldCharType="separate"/>
        </w:r>
        <w:r w:rsidR="004F172B">
          <w:rPr>
            <w:noProof/>
            <w:webHidden/>
          </w:rPr>
          <w:t>11</w:t>
        </w:r>
        <w:r w:rsidR="004F172B">
          <w:rPr>
            <w:noProof/>
            <w:webHidden/>
          </w:rPr>
          <w:fldChar w:fldCharType="end"/>
        </w:r>
      </w:hyperlink>
    </w:p>
    <w:p w14:paraId="1507A5A1" w14:textId="2139BEFC" w:rsidR="004F172B" w:rsidRDefault="00465A48">
      <w:pPr>
        <w:pStyle w:val="TOC2"/>
        <w:tabs>
          <w:tab w:val="left" w:pos="880"/>
          <w:tab w:val="right" w:leader="dot" w:pos="9060"/>
        </w:tabs>
        <w:rPr>
          <w:rFonts w:eastAsiaTheme="minorEastAsia" w:cstheme="minorBidi"/>
          <w:smallCaps w:val="0"/>
          <w:noProof/>
          <w:sz w:val="22"/>
          <w:szCs w:val="22"/>
          <w:lang w:eastAsia="en-GB" w:bidi="ar-SA"/>
        </w:rPr>
      </w:pPr>
      <w:hyperlink w:anchor="_Toc526261449" w:history="1">
        <w:r w:rsidR="004F172B" w:rsidRPr="00FC43B8">
          <w:rPr>
            <w:rStyle w:val="Hyperlink"/>
            <w:noProof/>
          </w:rPr>
          <w:t>2.5</w:t>
        </w:r>
        <w:r w:rsidR="004F172B">
          <w:rPr>
            <w:rFonts w:eastAsiaTheme="minorEastAsia" w:cstheme="minorBidi"/>
            <w:smallCaps w:val="0"/>
            <w:noProof/>
            <w:sz w:val="22"/>
            <w:szCs w:val="22"/>
            <w:lang w:eastAsia="en-GB" w:bidi="ar-SA"/>
          </w:rPr>
          <w:tab/>
        </w:r>
        <w:r w:rsidR="004F172B" w:rsidRPr="00FC43B8">
          <w:rPr>
            <w:rStyle w:val="Hyperlink"/>
            <w:noProof/>
          </w:rPr>
          <w:t>FSANZ Act assessment requirements</w:t>
        </w:r>
        <w:r w:rsidR="004F172B">
          <w:rPr>
            <w:noProof/>
            <w:webHidden/>
          </w:rPr>
          <w:tab/>
        </w:r>
        <w:r w:rsidR="004F172B">
          <w:rPr>
            <w:noProof/>
            <w:webHidden/>
          </w:rPr>
          <w:fldChar w:fldCharType="begin"/>
        </w:r>
        <w:r w:rsidR="004F172B">
          <w:rPr>
            <w:noProof/>
            <w:webHidden/>
          </w:rPr>
          <w:instrText xml:space="preserve"> PAGEREF _Toc526261449 \h </w:instrText>
        </w:r>
        <w:r w:rsidR="004F172B">
          <w:rPr>
            <w:noProof/>
            <w:webHidden/>
          </w:rPr>
        </w:r>
        <w:r w:rsidR="004F172B">
          <w:rPr>
            <w:noProof/>
            <w:webHidden/>
          </w:rPr>
          <w:fldChar w:fldCharType="separate"/>
        </w:r>
        <w:r w:rsidR="004F172B">
          <w:rPr>
            <w:noProof/>
            <w:webHidden/>
          </w:rPr>
          <w:t>12</w:t>
        </w:r>
        <w:r w:rsidR="004F172B">
          <w:rPr>
            <w:noProof/>
            <w:webHidden/>
          </w:rPr>
          <w:fldChar w:fldCharType="end"/>
        </w:r>
      </w:hyperlink>
    </w:p>
    <w:p w14:paraId="6169DAD7" w14:textId="0FC00869" w:rsidR="004F172B" w:rsidRDefault="00465A4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61450" w:history="1">
        <w:r w:rsidR="004F172B" w:rsidRPr="00FC43B8">
          <w:rPr>
            <w:rStyle w:val="Hyperlink"/>
            <w:noProof/>
          </w:rPr>
          <w:t>3</w:t>
        </w:r>
        <w:r w:rsidR="004F172B">
          <w:rPr>
            <w:rFonts w:eastAsiaTheme="minorEastAsia" w:cstheme="minorBidi"/>
            <w:b w:val="0"/>
            <w:bCs w:val="0"/>
            <w:caps w:val="0"/>
            <w:noProof/>
            <w:sz w:val="22"/>
            <w:szCs w:val="22"/>
            <w:lang w:eastAsia="en-GB" w:bidi="ar-SA"/>
          </w:rPr>
          <w:tab/>
        </w:r>
        <w:r w:rsidR="004F172B" w:rsidRPr="00FC43B8">
          <w:rPr>
            <w:rStyle w:val="Hyperlink"/>
            <w:noProof/>
          </w:rPr>
          <w:t>References</w:t>
        </w:r>
        <w:r w:rsidR="004F172B">
          <w:rPr>
            <w:noProof/>
            <w:webHidden/>
          </w:rPr>
          <w:tab/>
        </w:r>
        <w:r w:rsidR="004F172B">
          <w:rPr>
            <w:noProof/>
            <w:webHidden/>
          </w:rPr>
          <w:fldChar w:fldCharType="begin"/>
        </w:r>
        <w:r w:rsidR="004F172B">
          <w:rPr>
            <w:noProof/>
            <w:webHidden/>
          </w:rPr>
          <w:instrText xml:space="preserve"> PAGEREF _Toc526261450 \h </w:instrText>
        </w:r>
        <w:r w:rsidR="004F172B">
          <w:rPr>
            <w:noProof/>
            <w:webHidden/>
          </w:rPr>
        </w:r>
        <w:r w:rsidR="004F172B">
          <w:rPr>
            <w:noProof/>
            <w:webHidden/>
          </w:rPr>
          <w:fldChar w:fldCharType="separate"/>
        </w:r>
        <w:r w:rsidR="004F172B">
          <w:rPr>
            <w:noProof/>
            <w:webHidden/>
          </w:rPr>
          <w:t>15</w:t>
        </w:r>
        <w:r w:rsidR="004F172B">
          <w:rPr>
            <w:noProof/>
            <w:webHidden/>
          </w:rPr>
          <w:fldChar w:fldCharType="end"/>
        </w:r>
      </w:hyperlink>
    </w:p>
    <w:p w14:paraId="34FD63A4" w14:textId="1140DCBA" w:rsidR="004F172B" w:rsidRDefault="00465A48">
      <w:pPr>
        <w:pStyle w:val="TOC2"/>
        <w:tabs>
          <w:tab w:val="right" w:leader="dot" w:pos="9060"/>
        </w:tabs>
        <w:rPr>
          <w:rFonts w:eastAsiaTheme="minorEastAsia" w:cstheme="minorBidi"/>
          <w:smallCaps w:val="0"/>
          <w:noProof/>
          <w:sz w:val="22"/>
          <w:szCs w:val="22"/>
          <w:lang w:eastAsia="en-GB" w:bidi="ar-SA"/>
        </w:rPr>
      </w:pPr>
      <w:hyperlink w:anchor="_Toc526261451" w:history="1">
        <w:r w:rsidR="004F172B" w:rsidRPr="00FC43B8">
          <w:rPr>
            <w:rStyle w:val="Hyperlink"/>
            <w:noProof/>
          </w:rPr>
          <w:t>Attachment A – Draft variation to the Australia New Zealand Food Standards Code</w:t>
        </w:r>
        <w:r w:rsidR="004F172B">
          <w:rPr>
            <w:noProof/>
            <w:webHidden/>
          </w:rPr>
          <w:tab/>
        </w:r>
        <w:r w:rsidR="004F172B">
          <w:rPr>
            <w:noProof/>
            <w:webHidden/>
          </w:rPr>
          <w:fldChar w:fldCharType="begin"/>
        </w:r>
        <w:r w:rsidR="004F172B">
          <w:rPr>
            <w:noProof/>
            <w:webHidden/>
          </w:rPr>
          <w:instrText xml:space="preserve"> PAGEREF _Toc526261451 \h </w:instrText>
        </w:r>
        <w:r w:rsidR="004F172B">
          <w:rPr>
            <w:noProof/>
            <w:webHidden/>
          </w:rPr>
        </w:r>
        <w:r w:rsidR="004F172B">
          <w:rPr>
            <w:noProof/>
            <w:webHidden/>
          </w:rPr>
          <w:fldChar w:fldCharType="separate"/>
        </w:r>
        <w:r w:rsidR="004F172B">
          <w:rPr>
            <w:noProof/>
            <w:webHidden/>
          </w:rPr>
          <w:t>16</w:t>
        </w:r>
        <w:r w:rsidR="004F172B">
          <w:rPr>
            <w:noProof/>
            <w:webHidden/>
          </w:rPr>
          <w:fldChar w:fldCharType="end"/>
        </w:r>
      </w:hyperlink>
    </w:p>
    <w:p w14:paraId="77E455E1" w14:textId="00E7C5AC" w:rsidR="004F172B" w:rsidRDefault="00465A48">
      <w:pPr>
        <w:pStyle w:val="TOC2"/>
        <w:tabs>
          <w:tab w:val="right" w:leader="dot" w:pos="9060"/>
        </w:tabs>
        <w:rPr>
          <w:rFonts w:eastAsiaTheme="minorEastAsia" w:cstheme="minorBidi"/>
          <w:smallCaps w:val="0"/>
          <w:noProof/>
          <w:sz w:val="22"/>
          <w:szCs w:val="22"/>
          <w:lang w:eastAsia="en-GB" w:bidi="ar-SA"/>
        </w:rPr>
      </w:pPr>
      <w:hyperlink w:anchor="_Toc526261452" w:history="1">
        <w:r w:rsidR="004F172B" w:rsidRPr="00FC43B8">
          <w:rPr>
            <w:rStyle w:val="Hyperlink"/>
            <w:noProof/>
          </w:rPr>
          <w:t>Attachment B – Explanatory Statement</w:t>
        </w:r>
        <w:r w:rsidR="004F172B">
          <w:rPr>
            <w:noProof/>
            <w:webHidden/>
          </w:rPr>
          <w:tab/>
        </w:r>
        <w:r w:rsidR="004F172B">
          <w:rPr>
            <w:noProof/>
            <w:webHidden/>
          </w:rPr>
          <w:fldChar w:fldCharType="begin"/>
        </w:r>
        <w:r w:rsidR="004F172B">
          <w:rPr>
            <w:noProof/>
            <w:webHidden/>
          </w:rPr>
          <w:instrText xml:space="preserve"> PAGEREF _Toc526261452 \h </w:instrText>
        </w:r>
        <w:r w:rsidR="004F172B">
          <w:rPr>
            <w:noProof/>
            <w:webHidden/>
          </w:rPr>
        </w:r>
        <w:r w:rsidR="004F172B">
          <w:rPr>
            <w:noProof/>
            <w:webHidden/>
          </w:rPr>
          <w:fldChar w:fldCharType="separate"/>
        </w:r>
        <w:r w:rsidR="004F172B">
          <w:rPr>
            <w:noProof/>
            <w:webHidden/>
          </w:rPr>
          <w:t>18</w:t>
        </w:r>
        <w:r w:rsidR="004F172B">
          <w:rPr>
            <w:noProof/>
            <w:webHidden/>
          </w:rPr>
          <w:fldChar w:fldCharType="end"/>
        </w:r>
      </w:hyperlink>
    </w:p>
    <w:p w14:paraId="0DBF87A3" w14:textId="1D0D68B3" w:rsidR="004F172B" w:rsidRDefault="00465A48">
      <w:pPr>
        <w:pStyle w:val="TOC2"/>
        <w:tabs>
          <w:tab w:val="right" w:leader="dot" w:pos="9060"/>
        </w:tabs>
        <w:rPr>
          <w:rFonts w:eastAsiaTheme="minorEastAsia" w:cstheme="minorBidi"/>
          <w:smallCaps w:val="0"/>
          <w:noProof/>
          <w:sz w:val="22"/>
          <w:szCs w:val="22"/>
          <w:lang w:eastAsia="en-GB" w:bidi="ar-SA"/>
        </w:rPr>
      </w:pPr>
      <w:hyperlink w:anchor="_Toc526261453" w:history="1">
        <w:r w:rsidR="004F172B" w:rsidRPr="00FC43B8">
          <w:rPr>
            <w:rStyle w:val="Hyperlink"/>
            <w:noProof/>
          </w:rPr>
          <w:t>Attachment C – Draft variation to the Australia New Zealand Food Standards Code</w:t>
        </w:r>
        <w:r w:rsidR="004F172B" w:rsidRPr="00FC43B8">
          <w:rPr>
            <w:rStyle w:val="Hyperlink"/>
            <w:i/>
            <w:noProof/>
          </w:rPr>
          <w:t xml:space="preserve"> </w:t>
        </w:r>
        <w:r w:rsidR="004F172B" w:rsidRPr="00FC43B8">
          <w:rPr>
            <w:rStyle w:val="Hyperlink"/>
            <w:noProof/>
          </w:rPr>
          <w:t>(call for submissions)</w:t>
        </w:r>
        <w:r w:rsidR="004F172B">
          <w:rPr>
            <w:noProof/>
            <w:webHidden/>
          </w:rPr>
          <w:tab/>
        </w:r>
        <w:r w:rsidR="004F172B">
          <w:rPr>
            <w:noProof/>
            <w:webHidden/>
          </w:rPr>
          <w:fldChar w:fldCharType="begin"/>
        </w:r>
        <w:r w:rsidR="004F172B">
          <w:rPr>
            <w:noProof/>
            <w:webHidden/>
          </w:rPr>
          <w:instrText xml:space="preserve"> PAGEREF _Toc526261453 \h </w:instrText>
        </w:r>
        <w:r w:rsidR="004F172B">
          <w:rPr>
            <w:noProof/>
            <w:webHidden/>
          </w:rPr>
        </w:r>
        <w:r w:rsidR="004F172B">
          <w:rPr>
            <w:noProof/>
            <w:webHidden/>
          </w:rPr>
          <w:fldChar w:fldCharType="separate"/>
        </w:r>
        <w:r w:rsidR="004F172B">
          <w:rPr>
            <w:noProof/>
            <w:webHidden/>
          </w:rPr>
          <w:t>20</w:t>
        </w:r>
        <w:r w:rsidR="004F172B">
          <w:rPr>
            <w:noProof/>
            <w:webHidden/>
          </w:rPr>
          <w:fldChar w:fldCharType="end"/>
        </w:r>
      </w:hyperlink>
    </w:p>
    <w:p w14:paraId="597815A7" w14:textId="35AE9731" w:rsidR="00051ED9" w:rsidRPr="0059227F" w:rsidRDefault="00051ED9" w:rsidP="00051ED9">
      <w:pPr>
        <w:rPr>
          <w:rFonts w:cs="Arial"/>
        </w:rPr>
      </w:pPr>
      <w:r w:rsidRPr="002C4A91">
        <w:rPr>
          <w:rFonts w:cs="Arial"/>
          <w:sz w:val="20"/>
          <w:szCs w:val="20"/>
        </w:rPr>
        <w:fldChar w:fldCharType="end"/>
      </w:r>
    </w:p>
    <w:p w14:paraId="2CC33DAC" w14:textId="6CF5054D" w:rsidR="0037520F" w:rsidRPr="008844E4" w:rsidRDefault="0037520F" w:rsidP="0037520F">
      <w:pPr>
        <w:rPr>
          <w:b/>
          <w:szCs w:val="22"/>
        </w:rPr>
      </w:pPr>
      <w:r w:rsidRPr="008844E4">
        <w:rPr>
          <w:b/>
          <w:szCs w:val="22"/>
        </w:rPr>
        <w:t>Supporting document</w:t>
      </w:r>
    </w:p>
    <w:p w14:paraId="5921AC8D" w14:textId="77777777" w:rsidR="0037520F" w:rsidRPr="0089264A" w:rsidRDefault="0037520F" w:rsidP="0037520F">
      <w:pPr>
        <w:rPr>
          <w:szCs w:val="22"/>
        </w:rPr>
      </w:pPr>
    </w:p>
    <w:p w14:paraId="7BE5787B" w14:textId="17367D42" w:rsidR="0037520F" w:rsidRPr="00546EDB" w:rsidRDefault="0037520F" w:rsidP="0037520F">
      <w:pPr>
        <w:rPr>
          <w:szCs w:val="22"/>
        </w:rPr>
      </w:pPr>
      <w:r w:rsidRPr="0089264A">
        <w:rPr>
          <w:szCs w:val="22"/>
        </w:rPr>
        <w:t xml:space="preserve">The </w:t>
      </w:r>
      <w:hyperlink r:id="rId19" w:history="1">
        <w:r w:rsidRPr="00546EDB">
          <w:rPr>
            <w:rStyle w:val="Hyperlink"/>
            <w:szCs w:val="22"/>
          </w:rPr>
          <w:t>following document</w:t>
        </w:r>
      </w:hyperlink>
      <w:r w:rsidRPr="0089264A">
        <w:rPr>
          <w:szCs w:val="22"/>
        </w:rPr>
        <w:t xml:space="preserve"> </w:t>
      </w:r>
      <w:r w:rsidR="00681754">
        <w:rPr>
          <w:szCs w:val="22"/>
        </w:rPr>
        <w:t xml:space="preserve">which informed the assessment of this </w:t>
      </w:r>
      <w:r w:rsidR="00C44034">
        <w:rPr>
          <w:szCs w:val="22"/>
        </w:rPr>
        <w:t>application</w:t>
      </w:r>
      <w:r w:rsidRPr="00546EDB">
        <w:rPr>
          <w:szCs w:val="22"/>
        </w:rPr>
        <w:t xml:space="preserve"> </w:t>
      </w:r>
      <w:r w:rsidR="00764C83">
        <w:rPr>
          <w:szCs w:val="22"/>
        </w:rPr>
        <w:t>is</w:t>
      </w:r>
      <w:r w:rsidR="00764C83" w:rsidRPr="00546EDB">
        <w:rPr>
          <w:szCs w:val="22"/>
        </w:rPr>
        <w:t xml:space="preserve"> </w:t>
      </w:r>
      <w:r w:rsidRPr="00546EDB">
        <w:rPr>
          <w:szCs w:val="22"/>
        </w:rPr>
        <w:t>available on the FSANZ website</w:t>
      </w:r>
      <w:r w:rsidR="00820535" w:rsidRPr="00546EDB">
        <w:rPr>
          <w:szCs w:val="22"/>
        </w:rPr>
        <w:t>:</w:t>
      </w:r>
    </w:p>
    <w:p w14:paraId="2D4C1007" w14:textId="77777777" w:rsidR="0089264A" w:rsidRPr="00546EDB" w:rsidRDefault="0089264A" w:rsidP="0089264A">
      <w:pPr>
        <w:rPr>
          <w:szCs w:val="22"/>
        </w:rPr>
      </w:pPr>
    </w:p>
    <w:p w14:paraId="5A0FB46F" w14:textId="20701DE7" w:rsidR="0089264A" w:rsidRPr="00546EDB" w:rsidRDefault="0089264A" w:rsidP="003A7725">
      <w:pPr>
        <w:ind w:left="1134" w:hanging="1134"/>
      </w:pPr>
      <w:r w:rsidRPr="00546EDB">
        <w:t>SD1</w:t>
      </w:r>
      <w:r w:rsidRPr="00546EDB">
        <w:tab/>
      </w:r>
      <w:r w:rsidR="00764C83">
        <w:t>Risk and technical assessment report</w:t>
      </w:r>
    </w:p>
    <w:p w14:paraId="2789E2A3" w14:textId="77777777" w:rsidR="00051ED9" w:rsidRDefault="00562917" w:rsidP="00772BDC">
      <w:r w:rsidRPr="00E203C2">
        <w:br w:type="page"/>
      </w:r>
    </w:p>
    <w:p w14:paraId="6FC858A9" w14:textId="77777777" w:rsidR="00E063C6" w:rsidRDefault="00F33BB8" w:rsidP="000A5DF8">
      <w:pPr>
        <w:pStyle w:val="Heading1"/>
      </w:pPr>
      <w:bookmarkStart w:id="1" w:name="_Toc286391001"/>
      <w:bookmarkStart w:id="2" w:name="_Toc300933414"/>
      <w:bookmarkStart w:id="3" w:name="_Toc526261433"/>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ADA0FD0" w14:textId="770A4E9E" w:rsidR="00A6532F" w:rsidRDefault="00D33582" w:rsidP="00A6532F">
      <w:pPr>
        <w:rPr>
          <w:i/>
        </w:rPr>
      </w:pPr>
      <w:bookmarkStart w:id="9" w:name="_Toc286391003"/>
      <w:r>
        <w:t>Blue California</w:t>
      </w:r>
      <w:r w:rsidR="00A6532F" w:rsidRPr="00A6532F">
        <w:t xml:space="preserve"> </w:t>
      </w:r>
      <w:r w:rsidR="00A7651D" w:rsidRPr="00A6532F">
        <w:t>appli</w:t>
      </w:r>
      <w:r w:rsidR="00A7651D">
        <w:t>ed to</w:t>
      </w:r>
      <w:r w:rsidR="00A7651D" w:rsidRPr="00A6532F">
        <w:t xml:space="preserve"> </w:t>
      </w:r>
      <w:r w:rsidR="00A7651D">
        <w:t>amend</w:t>
      </w:r>
      <w:r w:rsidR="00A6532F" w:rsidRPr="00A6532F">
        <w:t xml:space="preserve"> the </w:t>
      </w:r>
      <w:r w:rsidR="00A6532F" w:rsidRPr="00932C6E">
        <w:t>Australia New Zealand Food Standards Code</w:t>
      </w:r>
      <w:r w:rsidR="00A6532F" w:rsidRPr="00A6532F">
        <w:t xml:space="preserve"> (the Code) for a Rebaudioside M (Reb M) </w:t>
      </w:r>
      <w:r w:rsidR="000A3900">
        <w:t xml:space="preserve">produced </w:t>
      </w:r>
      <w:r w:rsidR="00A6532F" w:rsidRPr="00A6532F">
        <w:t xml:space="preserve">using enzymes sourced from genetically modified strains of </w:t>
      </w:r>
      <w:r w:rsidR="00A6532F" w:rsidRPr="00A6532F">
        <w:rPr>
          <w:i/>
        </w:rPr>
        <w:t xml:space="preserve">Pichia pastoris. </w:t>
      </w:r>
    </w:p>
    <w:p w14:paraId="63869C0D" w14:textId="3B1D69C4" w:rsidR="00DD2F58" w:rsidRDefault="00DD2F58" w:rsidP="00A6532F">
      <w:pPr>
        <w:rPr>
          <w:i/>
        </w:rPr>
      </w:pPr>
    </w:p>
    <w:p w14:paraId="17C48649" w14:textId="08874987" w:rsidR="00A6532F" w:rsidRPr="00A6532F" w:rsidRDefault="00DD2F58" w:rsidP="00A6532F">
      <w:r w:rsidRPr="001912E3">
        <w:t>Reb M is a type of steviol glycoside</w:t>
      </w:r>
      <w:r>
        <w:t xml:space="preserve">, which are used as </w:t>
      </w:r>
      <w:r w:rsidR="001852C1">
        <w:t>intense sweeteners</w:t>
      </w:r>
      <w:r w:rsidRPr="001912E3">
        <w:t>.</w:t>
      </w:r>
      <w:r>
        <w:t xml:space="preserve"> </w:t>
      </w:r>
      <w:r w:rsidR="00A6532F" w:rsidRPr="00A6532F">
        <w:rPr>
          <w:lang w:val="en-NZ"/>
        </w:rPr>
        <w:t xml:space="preserve">The Code permits the use of Reb M and other steviol glycosides as food additives in </w:t>
      </w:r>
      <w:r w:rsidR="00A6532F" w:rsidRPr="00A6532F">
        <w:t>various food c</w:t>
      </w:r>
      <w:r w:rsidR="005D226E">
        <w:t>lasse</w:t>
      </w:r>
      <w:r w:rsidR="00A6532F" w:rsidRPr="00A6532F">
        <w:t>s</w:t>
      </w:r>
      <w:r w:rsidR="00A6532F" w:rsidRPr="00A6532F">
        <w:rPr>
          <w:lang w:val="en-NZ"/>
        </w:rPr>
        <w:t xml:space="preserve"> subject to </w:t>
      </w:r>
      <w:r w:rsidR="00A6532F" w:rsidRPr="00A6532F">
        <w:t>prescribed limits</w:t>
      </w:r>
      <w:r w:rsidR="00DE3299">
        <w:t xml:space="preserve">. </w:t>
      </w:r>
      <w:r>
        <w:t xml:space="preserve">There are also </w:t>
      </w:r>
      <w:r w:rsidR="00A6532F" w:rsidRPr="00A6532F">
        <w:t xml:space="preserve">identity and purity </w:t>
      </w:r>
      <w:r>
        <w:t>specifications for steviol glycosides</w:t>
      </w:r>
      <w:r w:rsidR="00772CE8">
        <w:t>, which</w:t>
      </w:r>
      <w:r w:rsidR="00604A2E">
        <w:t xml:space="preserve"> </w:t>
      </w:r>
      <w:r w:rsidR="00772CE8" w:rsidRPr="00A6532F">
        <w:t>d</w:t>
      </w:r>
      <w:r w:rsidR="00772CE8">
        <w:t>o</w:t>
      </w:r>
      <w:r w:rsidR="00772CE8" w:rsidRPr="00A6532F">
        <w:t xml:space="preserve"> </w:t>
      </w:r>
      <w:r w:rsidR="00A6532F" w:rsidRPr="00A6532F">
        <w:t xml:space="preserve">not </w:t>
      </w:r>
      <w:r w:rsidR="00772CE8">
        <w:t>currently cover</w:t>
      </w:r>
      <w:r w:rsidR="00772CE8" w:rsidRPr="00A6532F">
        <w:t xml:space="preserve"> </w:t>
      </w:r>
      <w:r w:rsidR="00A6532F" w:rsidRPr="00A6532F">
        <w:t>Blue California’s production method.</w:t>
      </w:r>
    </w:p>
    <w:p w14:paraId="696064A6" w14:textId="77777777" w:rsidR="00A6532F" w:rsidRPr="00A6532F" w:rsidRDefault="00A6532F" w:rsidP="00A6532F"/>
    <w:p w14:paraId="3202351C" w14:textId="3A44027E" w:rsidR="00A6532F" w:rsidRPr="00A6532F" w:rsidRDefault="00DD2F58" w:rsidP="00A6532F">
      <w:r>
        <w:t>The</w:t>
      </w:r>
      <w:r w:rsidR="00A6532F" w:rsidRPr="00A6532F">
        <w:t xml:space="preserve"> application </w:t>
      </w:r>
      <w:r>
        <w:t>sought a</w:t>
      </w:r>
      <w:r w:rsidR="00A6532F" w:rsidRPr="00A6532F">
        <w:t xml:space="preserve">n amendment to Schedule 3 </w:t>
      </w:r>
      <w:r w:rsidR="00FB58DE">
        <w:t>of the Code</w:t>
      </w:r>
      <w:r w:rsidR="00B20AA5">
        <w:t xml:space="preserve"> </w:t>
      </w:r>
      <w:r w:rsidR="00A6532F" w:rsidRPr="00A6532F">
        <w:t xml:space="preserve">to include a reference to </w:t>
      </w:r>
      <w:r>
        <w:t>a new</w:t>
      </w:r>
      <w:r w:rsidRPr="00A6532F">
        <w:t xml:space="preserve"> </w:t>
      </w:r>
      <w:r w:rsidR="00A6532F" w:rsidRPr="00A6532F">
        <w:t>production method.</w:t>
      </w:r>
    </w:p>
    <w:p w14:paraId="19BC2FDE" w14:textId="77777777" w:rsidR="00A6532F" w:rsidRPr="00A6532F" w:rsidRDefault="00A6532F" w:rsidP="00A6532F"/>
    <w:p w14:paraId="3AFE6129" w14:textId="769452E6" w:rsidR="007050CB" w:rsidRDefault="00A6532F" w:rsidP="00A6532F">
      <w:r w:rsidRPr="00A6532F">
        <w:t>FSANZ’s risk assessment</w:t>
      </w:r>
      <w:r w:rsidR="00F41E30">
        <w:t xml:space="preserve"> </w:t>
      </w:r>
      <w:r w:rsidR="00512A94">
        <w:t>o</w:t>
      </w:r>
      <w:r w:rsidR="005F0741">
        <w:t>f</w:t>
      </w:r>
      <w:r w:rsidR="00512A94">
        <w:t xml:space="preserve"> </w:t>
      </w:r>
      <w:r w:rsidR="002947DC" w:rsidRPr="00A6532F">
        <w:t>Blue California’s Reb M</w:t>
      </w:r>
      <w:r w:rsidR="002947DC">
        <w:t xml:space="preserve"> and </w:t>
      </w:r>
      <w:r w:rsidR="00512A94">
        <w:t xml:space="preserve">the </w:t>
      </w:r>
      <w:r w:rsidR="00512A94" w:rsidRPr="00A6532F">
        <w:t xml:space="preserve">enzymes used </w:t>
      </w:r>
      <w:r w:rsidR="00512A94">
        <w:t xml:space="preserve">to manufacture </w:t>
      </w:r>
      <w:r w:rsidR="00727AFC">
        <w:t>it</w:t>
      </w:r>
      <w:r w:rsidR="00512A94">
        <w:t xml:space="preserve">, </w:t>
      </w:r>
      <w:r w:rsidRPr="00A6532F">
        <w:t xml:space="preserve">confirmed that neither posed a public health and safety </w:t>
      </w:r>
      <w:r w:rsidR="00727AFC">
        <w:t>concern</w:t>
      </w:r>
      <w:r w:rsidRPr="00A6532F">
        <w:t xml:space="preserve">. The risk assessment also </w:t>
      </w:r>
      <w:r w:rsidR="00727AFC">
        <w:t>determined</w:t>
      </w:r>
      <w:r w:rsidR="00727AFC" w:rsidRPr="00A6532F">
        <w:t xml:space="preserve"> </w:t>
      </w:r>
      <w:r w:rsidRPr="00A6532F">
        <w:t xml:space="preserve">that the use of the enzymes </w:t>
      </w:r>
      <w:r w:rsidR="00DD2F58">
        <w:t xml:space="preserve">to </w:t>
      </w:r>
      <w:r w:rsidRPr="00A6532F">
        <w:t>manufacture Reb M</w:t>
      </w:r>
      <w:r w:rsidR="00D33582">
        <w:t>,</w:t>
      </w:r>
      <w:r w:rsidRPr="00A6532F">
        <w:t xml:space="preserve"> in the </w:t>
      </w:r>
      <w:r w:rsidR="00DD2F58">
        <w:t xml:space="preserve">way </w:t>
      </w:r>
      <w:r w:rsidRPr="00A6532F">
        <w:t>proposed</w:t>
      </w:r>
      <w:r w:rsidR="00332DFE">
        <w:t>,</w:t>
      </w:r>
      <w:r w:rsidRPr="00A6532F">
        <w:t xml:space="preserve"> </w:t>
      </w:r>
      <w:r w:rsidR="00DD2F58">
        <w:t>was</w:t>
      </w:r>
      <w:r w:rsidRPr="00A6532F">
        <w:t xml:space="preserve"> technologically justified.</w:t>
      </w:r>
      <w:r w:rsidR="00C8490D">
        <w:t xml:space="preserve"> </w:t>
      </w:r>
      <w:r w:rsidR="00DD0DB1">
        <w:t>As the enzymes are considered processing aids in the manufacture of the Reb M</w:t>
      </w:r>
      <w:r w:rsidR="00332DFE">
        <w:t xml:space="preserve"> (a food additive)</w:t>
      </w:r>
      <w:r w:rsidR="00DD0DB1">
        <w:t xml:space="preserve">, </w:t>
      </w:r>
      <w:r w:rsidR="0044694E">
        <w:t>explicit</w:t>
      </w:r>
      <w:r w:rsidR="0044694E" w:rsidRPr="00A6532F">
        <w:t xml:space="preserve"> </w:t>
      </w:r>
      <w:r w:rsidRPr="00A6532F">
        <w:t xml:space="preserve">permission </w:t>
      </w:r>
      <w:r w:rsidR="00DD0DB1">
        <w:t>in the Code is required. This will</w:t>
      </w:r>
      <w:r w:rsidRPr="00A6532F">
        <w:t xml:space="preserve"> provide </w:t>
      </w:r>
      <w:r w:rsidR="0044694E">
        <w:t>necessary</w:t>
      </w:r>
      <w:r w:rsidR="0044694E" w:rsidRPr="00A6532F">
        <w:t xml:space="preserve"> </w:t>
      </w:r>
      <w:r w:rsidRPr="00A6532F">
        <w:t>permission for the enzymes</w:t>
      </w:r>
      <w:r w:rsidR="004149D7">
        <w:t>’</w:t>
      </w:r>
      <w:r w:rsidRPr="00A6532F">
        <w:t xml:space="preserve"> potential presence in the Reb M as a food produced using gene technology. </w:t>
      </w:r>
    </w:p>
    <w:p w14:paraId="700FC7F7" w14:textId="77777777" w:rsidR="007050CB" w:rsidRDefault="007050CB" w:rsidP="00A6532F"/>
    <w:p w14:paraId="3E45A500" w14:textId="2FAA8ACB" w:rsidR="00A6532F" w:rsidRDefault="007050CB" w:rsidP="00A6532F">
      <w:r>
        <w:t xml:space="preserve">Although the enzymes are </w:t>
      </w:r>
      <w:r w:rsidR="00A6532F" w:rsidRPr="00A6532F">
        <w:t>produced using gene technology</w:t>
      </w:r>
      <w:r w:rsidR="00DB3DBA">
        <w:t>,</w:t>
      </w:r>
      <w:r>
        <w:t xml:space="preserve"> this </w:t>
      </w:r>
      <w:r w:rsidR="00A6532F" w:rsidRPr="00A6532F">
        <w:t xml:space="preserve">does not itself make the Reb M </w:t>
      </w:r>
      <w:r w:rsidR="00FA480F">
        <w:t xml:space="preserve">produced by these enzymes </w:t>
      </w:r>
      <w:r w:rsidR="00A6532F" w:rsidRPr="00A6532F">
        <w:t xml:space="preserve">a genetically modified food. </w:t>
      </w:r>
      <w:r w:rsidR="00DB3DBA" w:rsidRPr="00A6532F">
        <w:t>FSANZ</w:t>
      </w:r>
      <w:r w:rsidR="00DB3DBA">
        <w:t>’s</w:t>
      </w:r>
      <w:r w:rsidR="00DB3DBA" w:rsidRPr="00A6532F">
        <w:t xml:space="preserve"> </w:t>
      </w:r>
      <w:r w:rsidR="00FA480F">
        <w:t>determination</w:t>
      </w:r>
      <w:r w:rsidR="00FA480F" w:rsidRPr="00A6532F">
        <w:t xml:space="preserve"> </w:t>
      </w:r>
      <w:r w:rsidR="00DB3DBA" w:rsidRPr="00A6532F">
        <w:t>is that Blue California</w:t>
      </w:r>
      <w:r w:rsidR="00DB3DBA">
        <w:t>’s</w:t>
      </w:r>
      <w:r w:rsidR="005D226E">
        <w:t xml:space="preserve"> Reb M is not </w:t>
      </w:r>
      <w:r w:rsidR="00DB3DBA" w:rsidRPr="00A6532F">
        <w:t xml:space="preserve">a </w:t>
      </w:r>
      <w:r w:rsidR="00AB038C">
        <w:t>genetically modified food</w:t>
      </w:r>
      <w:r w:rsidR="00DB3DBA">
        <w:t xml:space="preserve"> as it</w:t>
      </w:r>
      <w:r w:rsidR="0010016C" w:rsidRPr="00A6532F">
        <w:t xml:space="preserve"> is not derived from an organism that has been modified using gene technology</w:t>
      </w:r>
      <w:r w:rsidR="00DB3DBA">
        <w:t>.</w:t>
      </w:r>
      <w:r w:rsidR="0010016C">
        <w:t xml:space="preserve"> </w:t>
      </w:r>
    </w:p>
    <w:p w14:paraId="62D83E7D" w14:textId="77777777" w:rsidR="00C45C50" w:rsidRPr="00A6532F" w:rsidRDefault="00C45C50" w:rsidP="00C45C50"/>
    <w:p w14:paraId="1CE234BA" w14:textId="2C922A44" w:rsidR="00C45C50" w:rsidRPr="00A6532F" w:rsidRDefault="00C45C50" w:rsidP="00C45C50">
      <w:r w:rsidRPr="00A6532F">
        <w:t xml:space="preserve">FSANZ has therefore prepared a draft variation to amend Schedule 3 to include a reference to the production method for Blue California’s Reb M in the specifications for Reb M. The draft variation will also amend Schedule 18 to permit the use of the enzymes as processing aids </w:t>
      </w:r>
      <w:r w:rsidR="001852C1">
        <w:t xml:space="preserve">to </w:t>
      </w:r>
      <w:r w:rsidRPr="00A6532F">
        <w:t>manufacture Reb M, ensuring compliance with the Code.</w:t>
      </w:r>
      <w:r w:rsidR="004B6590" w:rsidRPr="004B6590">
        <w:t xml:space="preserve"> </w:t>
      </w:r>
      <w:r w:rsidR="004B6590">
        <w:t xml:space="preserve">The </w:t>
      </w:r>
      <w:r w:rsidR="004B6590" w:rsidRPr="004B6590">
        <w:t xml:space="preserve">draft variation was approved with an amendment to clarify the </w:t>
      </w:r>
      <w:r w:rsidR="004B6590">
        <w:t>nomenclature of the production enzymes.</w:t>
      </w:r>
    </w:p>
    <w:p w14:paraId="15D6A5D6" w14:textId="6E569236" w:rsidR="006916F6" w:rsidRDefault="006916F6">
      <w:pPr>
        <w:widowControl/>
      </w:pPr>
      <w:r>
        <w:br w:type="page"/>
      </w:r>
    </w:p>
    <w:p w14:paraId="4616B9FB" w14:textId="2CD52BCC" w:rsidR="002A5F8B" w:rsidRPr="00467382" w:rsidRDefault="00F33BB8" w:rsidP="00F720C7">
      <w:pPr>
        <w:pStyle w:val="Heading1"/>
      </w:pPr>
      <w:bookmarkStart w:id="10" w:name="_Toc300933417"/>
      <w:bookmarkStart w:id="11" w:name="_Toc526261434"/>
      <w:r w:rsidRPr="00467382">
        <w:lastRenderedPageBreak/>
        <w:t>1</w:t>
      </w:r>
      <w:r w:rsidR="001542D8" w:rsidRPr="00467382">
        <w:tab/>
      </w:r>
      <w:r w:rsidR="002A5F8B" w:rsidRPr="00D33582">
        <w:t>Introduction</w:t>
      </w:r>
      <w:bookmarkEnd w:id="9"/>
      <w:bookmarkEnd w:id="10"/>
      <w:bookmarkEnd w:id="11"/>
    </w:p>
    <w:p w14:paraId="70E9A786" w14:textId="3A6E42D9" w:rsidR="0053464E" w:rsidRPr="00546EDB" w:rsidRDefault="00F33BB8" w:rsidP="00AA1973">
      <w:pPr>
        <w:pStyle w:val="Heading2"/>
      </w:pPr>
      <w:bookmarkStart w:id="12" w:name="_Toc300761890"/>
      <w:bookmarkStart w:id="13" w:name="_Toc526261435"/>
      <w:bookmarkStart w:id="14" w:name="_Toc300933419"/>
      <w:r w:rsidRPr="00546EDB">
        <w:t>1</w:t>
      </w:r>
      <w:r w:rsidR="0053464E" w:rsidRPr="00546EDB">
        <w:t>.1</w:t>
      </w:r>
      <w:r w:rsidR="0053464E" w:rsidRPr="00546EDB">
        <w:tab/>
        <w:t xml:space="preserve">The </w:t>
      </w:r>
      <w:r w:rsidR="00F45FE4" w:rsidRPr="00D33582">
        <w:t>a</w:t>
      </w:r>
      <w:r w:rsidR="0053464E" w:rsidRPr="00D33582">
        <w:t>pplicant</w:t>
      </w:r>
      <w:bookmarkEnd w:id="12"/>
      <w:bookmarkEnd w:id="13"/>
      <w:r w:rsidR="00256D65" w:rsidRPr="00546EDB">
        <w:t xml:space="preserve"> </w:t>
      </w:r>
      <w:bookmarkEnd w:id="14"/>
    </w:p>
    <w:p w14:paraId="2F992F0A" w14:textId="0312AD73" w:rsidR="00C73955" w:rsidRDefault="003B6D1D" w:rsidP="00C73955">
      <w:pPr>
        <w:rPr>
          <w:b/>
          <w:bCs/>
        </w:rPr>
      </w:pPr>
      <w:bookmarkStart w:id="15" w:name="_Toc300761891"/>
      <w:bookmarkStart w:id="16" w:name="_Toc300933420"/>
      <w:r>
        <w:t xml:space="preserve">The applicant is </w:t>
      </w:r>
      <w:r w:rsidR="00C73955" w:rsidRPr="00C73955">
        <w:t>Blue California</w:t>
      </w:r>
      <w:r>
        <w:t>,</w:t>
      </w:r>
      <w:r w:rsidR="00C73955" w:rsidRPr="00C73955">
        <w:t xml:space="preserve"> a manufacturer of natural ingredients used in food products,</w:t>
      </w:r>
      <w:r w:rsidR="00C73955">
        <w:t xml:space="preserve"> </w:t>
      </w:r>
      <w:r w:rsidR="00C73955" w:rsidRPr="00C73955">
        <w:t>beverages, flavours and fragrances, dietary supplements, personal care and cosmetics. They are</w:t>
      </w:r>
      <w:r w:rsidR="00C73955">
        <w:t xml:space="preserve"> based in</w:t>
      </w:r>
      <w:r w:rsidR="00C73955" w:rsidRPr="00C73955">
        <w:t xml:space="preserve"> Rancho Santa Margarita,</w:t>
      </w:r>
      <w:r w:rsidR="00C73955">
        <w:t xml:space="preserve"> California.</w:t>
      </w:r>
    </w:p>
    <w:p w14:paraId="1F463A4C" w14:textId="79145371" w:rsidR="0053464E" w:rsidRPr="00AA1973" w:rsidRDefault="00F33BB8" w:rsidP="00C73955">
      <w:pPr>
        <w:pStyle w:val="Heading2"/>
      </w:pPr>
      <w:bookmarkStart w:id="17" w:name="_Toc526261436"/>
      <w:r w:rsidRPr="00AA1973">
        <w:t>1</w:t>
      </w:r>
      <w:r w:rsidR="0053464E" w:rsidRPr="00AA1973">
        <w:t>.2</w:t>
      </w:r>
      <w:r w:rsidR="0053464E" w:rsidRPr="00AA1973">
        <w:tab/>
        <w:t xml:space="preserve">The </w:t>
      </w:r>
      <w:bookmarkEnd w:id="15"/>
      <w:bookmarkEnd w:id="16"/>
      <w:r w:rsidR="00F45FE4" w:rsidRPr="00AA1973">
        <w:t>a</w:t>
      </w:r>
      <w:r w:rsidR="00C44034" w:rsidRPr="00AA1973">
        <w:t>pplication</w:t>
      </w:r>
      <w:bookmarkEnd w:id="17"/>
    </w:p>
    <w:p w14:paraId="027803EF" w14:textId="54FDA3CE" w:rsidR="00703B0E" w:rsidRDefault="001852C1" w:rsidP="001D0B51">
      <w:bookmarkStart w:id="18" w:name="_Toc300761892"/>
      <w:bookmarkStart w:id="19" w:name="_Toc300933421"/>
      <w:r>
        <w:t>The</w:t>
      </w:r>
      <w:r w:rsidR="00385232" w:rsidRPr="00385232">
        <w:t xml:space="preserve"> </w:t>
      </w:r>
      <w:r w:rsidR="00C44034">
        <w:t>application</w:t>
      </w:r>
      <w:r w:rsidR="009E3D15">
        <w:t xml:space="preserve"> sought to change the Code to permit </w:t>
      </w:r>
      <w:r w:rsidR="000075DC">
        <w:t>a</w:t>
      </w:r>
      <w:r w:rsidR="00DD0DB1">
        <w:t>n</w:t>
      </w:r>
      <w:r w:rsidR="001912E3">
        <w:t xml:space="preserve"> alternative</w:t>
      </w:r>
      <w:r w:rsidR="00FF1D10" w:rsidRPr="00385232">
        <w:t xml:space="preserve"> production method</w:t>
      </w:r>
      <w:r w:rsidR="00FF1D10">
        <w:t xml:space="preserve"> for </w:t>
      </w:r>
      <w:r w:rsidR="00E45D5F">
        <w:t xml:space="preserve">the </w:t>
      </w:r>
      <w:r w:rsidR="00FF1D10">
        <w:t>food additive, rebaudioside M</w:t>
      </w:r>
      <w:r w:rsidR="00385232">
        <w:t xml:space="preserve"> </w:t>
      </w:r>
      <w:r w:rsidR="00FF1D10">
        <w:t>(</w:t>
      </w:r>
      <w:r w:rsidR="00385232">
        <w:t>Reb M</w:t>
      </w:r>
      <w:r w:rsidR="00D44133">
        <w:t>)</w:t>
      </w:r>
      <w:r w:rsidR="00D44133">
        <w:rPr>
          <w:rFonts w:cs="Arial"/>
        </w:rPr>
        <w:t>,</w:t>
      </w:r>
      <w:r w:rsidR="00D44133">
        <w:t xml:space="preserve"> </w:t>
      </w:r>
      <w:r w:rsidR="00FF1D10">
        <w:t>a specific steviol glycoside.</w:t>
      </w:r>
      <w:r w:rsidR="00385232">
        <w:t xml:space="preserve"> </w:t>
      </w:r>
      <w:r w:rsidR="00FF1D10">
        <w:t>Stevi</w:t>
      </w:r>
      <w:r w:rsidR="0045666E">
        <w:t>ol</w:t>
      </w:r>
      <w:r w:rsidR="00FF1D10">
        <w:t xml:space="preserve"> glycosides </w:t>
      </w:r>
      <w:r w:rsidR="009E3D15">
        <w:t xml:space="preserve">are traditionally </w:t>
      </w:r>
      <w:r w:rsidR="00D44133">
        <w:t xml:space="preserve">produced </w:t>
      </w:r>
      <w:r w:rsidR="009E3D15">
        <w:t xml:space="preserve">using </w:t>
      </w:r>
      <w:r w:rsidR="00385232" w:rsidRPr="00385232">
        <w:t>hot water extraction of the</w:t>
      </w:r>
      <w:r w:rsidR="00280C06">
        <w:t xml:space="preserve"> </w:t>
      </w:r>
      <w:r w:rsidR="0081599D" w:rsidRPr="00E45D5F">
        <w:rPr>
          <w:i/>
        </w:rPr>
        <w:t>S</w:t>
      </w:r>
      <w:r w:rsidR="00E45D5F" w:rsidRPr="00E45D5F">
        <w:rPr>
          <w:i/>
        </w:rPr>
        <w:t>tevia</w:t>
      </w:r>
      <w:r w:rsidR="0081599D" w:rsidRPr="00B16254">
        <w:rPr>
          <w:i/>
        </w:rPr>
        <w:t xml:space="preserve"> </w:t>
      </w:r>
      <w:r w:rsidR="00385232" w:rsidRPr="00B16254">
        <w:rPr>
          <w:i/>
        </w:rPr>
        <w:t xml:space="preserve">rebaudiana </w:t>
      </w:r>
      <w:r w:rsidR="00385232" w:rsidRPr="00385232">
        <w:t xml:space="preserve">Bertoni leaf, followed by purification and </w:t>
      </w:r>
      <w:r w:rsidR="0081599D" w:rsidRPr="00385232">
        <w:t>recrystallisation</w:t>
      </w:r>
      <w:r w:rsidR="00385232" w:rsidRPr="00385232">
        <w:t xml:space="preserve"> using methanol or ethanol. Blue California</w:t>
      </w:r>
      <w:r w:rsidR="005D226E">
        <w:t xml:space="preserve"> instead,</w:t>
      </w:r>
      <w:r w:rsidR="00385232" w:rsidRPr="00385232">
        <w:t xml:space="preserve"> uses </w:t>
      </w:r>
      <w:r w:rsidR="009E3D15">
        <w:t>enzymes to</w:t>
      </w:r>
      <w:r w:rsidR="00385232" w:rsidRPr="00385232">
        <w:t xml:space="preserve"> manufacture Reb M. This process facilitates the transfer of glucose to purified stevia leaf extract via glycosidic bonds. The enzymes u</w:t>
      </w:r>
      <w:r w:rsidR="009E3D15">
        <w:t>sed</w:t>
      </w:r>
      <w:r w:rsidR="00385232" w:rsidRPr="00385232">
        <w:t xml:space="preserve"> are sourced from </w:t>
      </w:r>
      <w:r w:rsidR="003A134D">
        <w:t>genetically modified (</w:t>
      </w:r>
      <w:r w:rsidR="00AD481A">
        <w:t>GM</w:t>
      </w:r>
      <w:r w:rsidR="003A134D">
        <w:t xml:space="preserve">) </w:t>
      </w:r>
      <w:r w:rsidR="00385232" w:rsidRPr="00385232">
        <w:t xml:space="preserve">strains of </w:t>
      </w:r>
      <w:r w:rsidR="0081599D" w:rsidRPr="00B16254">
        <w:rPr>
          <w:i/>
        </w:rPr>
        <w:t>P</w:t>
      </w:r>
      <w:r w:rsidR="0081599D">
        <w:rPr>
          <w:i/>
        </w:rPr>
        <w:t>.</w:t>
      </w:r>
      <w:r w:rsidR="0081599D" w:rsidRPr="00B16254">
        <w:rPr>
          <w:i/>
        </w:rPr>
        <w:t xml:space="preserve"> </w:t>
      </w:r>
      <w:r w:rsidR="00385232" w:rsidRPr="00B16254">
        <w:rPr>
          <w:i/>
        </w:rPr>
        <w:t>pastoris</w:t>
      </w:r>
      <w:r w:rsidR="00235E1F">
        <w:t xml:space="preserve">, a </w:t>
      </w:r>
      <w:r w:rsidR="00235E1F">
        <w:rPr>
          <w:lang w:val="en"/>
        </w:rPr>
        <w:t>species of yeast</w:t>
      </w:r>
      <w:r w:rsidR="00235E1F" w:rsidRPr="00235E1F">
        <w:rPr>
          <w:lang w:val="en"/>
        </w:rPr>
        <w:t xml:space="preserve"> widely used for </w:t>
      </w:r>
      <w:r w:rsidR="00FE1270" w:rsidRPr="00FE1270">
        <w:rPr>
          <w:lang w:val="en"/>
        </w:rPr>
        <w:t>protein production</w:t>
      </w:r>
      <w:r w:rsidR="00235E1F" w:rsidRPr="00235E1F">
        <w:rPr>
          <w:lang w:val="en"/>
        </w:rPr>
        <w:t xml:space="preserve"> using </w:t>
      </w:r>
      <w:r w:rsidR="00FE1270" w:rsidRPr="00FE1270">
        <w:rPr>
          <w:lang w:val="en"/>
        </w:rPr>
        <w:t>recombinant DNA</w:t>
      </w:r>
      <w:r w:rsidR="00235E1F" w:rsidRPr="00235E1F">
        <w:rPr>
          <w:lang w:val="en"/>
        </w:rPr>
        <w:t xml:space="preserve"> techniques.</w:t>
      </w:r>
      <w:bookmarkEnd w:id="18"/>
      <w:bookmarkEnd w:id="19"/>
      <w:r w:rsidR="00255F96">
        <w:t xml:space="preserve"> </w:t>
      </w:r>
    </w:p>
    <w:p w14:paraId="38411DAB" w14:textId="499BD1FB" w:rsidR="0094258D" w:rsidRDefault="0094258D" w:rsidP="0094258D"/>
    <w:p w14:paraId="351C086E" w14:textId="0FFDC29F" w:rsidR="0094258D" w:rsidRDefault="0094258D" w:rsidP="0094258D">
      <w:r>
        <w:t xml:space="preserve">The Code currently permits the use of steviol glycosides as food additives with the INS number 960. They are permitted in a wide range of food </w:t>
      </w:r>
      <w:r w:rsidR="007305AB">
        <w:t xml:space="preserve">classes </w:t>
      </w:r>
      <w:r>
        <w:t>listed</w:t>
      </w:r>
      <w:r w:rsidR="0028681E">
        <w:t xml:space="preserve"> </w:t>
      </w:r>
      <w:r>
        <w:t>in the table to section S15—5 at maximum permitted levels (MPLs) and at Good Manufacturing Practice (GMP) for tabletop sweeteners only.</w:t>
      </w:r>
    </w:p>
    <w:p w14:paraId="0F7C3F9A" w14:textId="77777777" w:rsidR="0094258D" w:rsidRDefault="0094258D" w:rsidP="0094258D"/>
    <w:p w14:paraId="15B86E74" w14:textId="0D8B2EF8" w:rsidR="0094258D" w:rsidRPr="001D0B51" w:rsidRDefault="0094258D" w:rsidP="0094258D">
      <w:r>
        <w:t>However, the current specifications for identity and purity did not allow for Blue California’s production method. Blue California did not</w:t>
      </w:r>
      <w:r w:rsidR="001912E3">
        <w:t xml:space="preserve"> </w:t>
      </w:r>
      <w:r w:rsidR="0028681E">
        <w:t xml:space="preserve">ask </w:t>
      </w:r>
      <w:r w:rsidR="00235E1F">
        <w:t xml:space="preserve">to </w:t>
      </w:r>
      <w:r>
        <w:t xml:space="preserve">change the purity specification or propose an extension for the use of Reb M in additional food products. Nor did </w:t>
      </w:r>
      <w:r w:rsidR="00D44133">
        <w:t xml:space="preserve">it </w:t>
      </w:r>
      <w:r>
        <w:t>propose to increase the permitted quantities of Reb M in permitted food products.</w:t>
      </w:r>
    </w:p>
    <w:p w14:paraId="6718E711" w14:textId="7A08795D" w:rsidR="00255F96" w:rsidRPr="001D0B51" w:rsidRDefault="00255F96" w:rsidP="001D0B51"/>
    <w:p w14:paraId="3224DCD2" w14:textId="1E0D9C8E" w:rsidR="00255F96" w:rsidRDefault="00D33582" w:rsidP="00976FCB">
      <w:pPr>
        <w:rPr>
          <w:lang w:eastAsia="en-AU"/>
        </w:rPr>
      </w:pPr>
      <w:r>
        <w:rPr>
          <w:lang w:eastAsia="en-AU"/>
        </w:rPr>
        <w:t>C</w:t>
      </w:r>
      <w:r w:rsidR="001D0B51">
        <w:rPr>
          <w:lang w:eastAsia="en-AU"/>
        </w:rPr>
        <w:t>urrent permissions</w:t>
      </w:r>
      <w:r w:rsidR="00223802">
        <w:rPr>
          <w:lang w:eastAsia="en-AU"/>
        </w:rPr>
        <w:t xml:space="preserve"> for </w:t>
      </w:r>
      <w:r w:rsidR="001D0B51">
        <w:rPr>
          <w:lang w:eastAsia="en-AU"/>
        </w:rPr>
        <w:t>steviol glycosides in the Code</w:t>
      </w:r>
      <w:r w:rsidR="0094258D">
        <w:rPr>
          <w:lang w:eastAsia="en-AU"/>
        </w:rPr>
        <w:t xml:space="preserve"> </w:t>
      </w:r>
      <w:r w:rsidR="007305AB">
        <w:rPr>
          <w:lang w:eastAsia="en-AU"/>
        </w:rPr>
        <w:t>and</w:t>
      </w:r>
      <w:r w:rsidR="001D0B51">
        <w:rPr>
          <w:lang w:eastAsia="en-AU"/>
        </w:rPr>
        <w:t xml:space="preserve"> </w:t>
      </w:r>
      <w:r w:rsidR="007305AB">
        <w:rPr>
          <w:lang w:eastAsia="en-AU"/>
        </w:rPr>
        <w:t>i</w:t>
      </w:r>
      <w:r w:rsidR="001D0B51">
        <w:rPr>
          <w:lang w:eastAsia="en-AU"/>
        </w:rPr>
        <w:t>nternational permissions for Blue California’s Reb M</w:t>
      </w:r>
      <w:r>
        <w:rPr>
          <w:lang w:eastAsia="en-AU"/>
        </w:rPr>
        <w:t xml:space="preserve"> are</w:t>
      </w:r>
      <w:r w:rsidR="00193934">
        <w:rPr>
          <w:lang w:eastAsia="en-AU"/>
        </w:rPr>
        <w:t xml:space="preserve"> </w:t>
      </w:r>
      <w:r w:rsidR="001D0B51">
        <w:t xml:space="preserve">provided </w:t>
      </w:r>
      <w:r w:rsidR="005B3973">
        <w:t>below</w:t>
      </w:r>
      <w:r w:rsidR="001D0B51">
        <w:t>.</w:t>
      </w:r>
    </w:p>
    <w:p w14:paraId="489BB5D9" w14:textId="7990F325" w:rsidR="007960D5" w:rsidRDefault="00F33BB8" w:rsidP="007960D5">
      <w:pPr>
        <w:pStyle w:val="Heading2"/>
      </w:pPr>
      <w:bookmarkStart w:id="20" w:name="_Toc526261437"/>
      <w:bookmarkStart w:id="21" w:name="_Toc286391007"/>
      <w:bookmarkStart w:id="22" w:name="_Toc300933423"/>
      <w:bookmarkStart w:id="23" w:name="_Toc175381432"/>
      <w:r w:rsidRPr="00AA1973">
        <w:t>1</w:t>
      </w:r>
      <w:r w:rsidR="00976FCB" w:rsidRPr="00AA1973">
        <w:t>.3</w:t>
      </w:r>
      <w:r w:rsidR="001542D8" w:rsidRPr="00AA1973">
        <w:tab/>
      </w:r>
      <w:bookmarkStart w:id="24" w:name="_Toc370223467"/>
      <w:bookmarkStart w:id="25" w:name="_Toc439671547"/>
      <w:r w:rsidR="007960D5" w:rsidRPr="007960D5">
        <w:t>The current Standard</w:t>
      </w:r>
      <w:bookmarkEnd w:id="24"/>
      <w:bookmarkEnd w:id="25"/>
      <w:bookmarkEnd w:id="20"/>
    </w:p>
    <w:p w14:paraId="256BAA07" w14:textId="77777777" w:rsidR="007960D5" w:rsidRDefault="007960D5" w:rsidP="007960D5">
      <w:r w:rsidRPr="00C53F54">
        <w:t>Australian and New Zealand food laws require food for sale to comply with the following requirements of the Code.</w:t>
      </w:r>
    </w:p>
    <w:p w14:paraId="2E66A683" w14:textId="77777777" w:rsidR="007960D5" w:rsidRPr="00C53F54" w:rsidRDefault="007960D5" w:rsidP="007960D5"/>
    <w:p w14:paraId="330EAC82" w14:textId="1DE24800" w:rsidR="007960D5" w:rsidRPr="00D215DE" w:rsidRDefault="007960D5" w:rsidP="007960D5">
      <w:pPr>
        <w:rPr>
          <w:b/>
        </w:rPr>
      </w:pPr>
      <w:r>
        <w:rPr>
          <w:b/>
        </w:rPr>
        <w:t>1.3.1</w:t>
      </w:r>
      <w:r>
        <w:rPr>
          <w:b/>
        </w:rPr>
        <w:tab/>
      </w:r>
      <w:r w:rsidRPr="00D215DE">
        <w:rPr>
          <w:b/>
        </w:rPr>
        <w:t>Permitted use</w:t>
      </w:r>
    </w:p>
    <w:p w14:paraId="54FCC48D" w14:textId="77777777" w:rsidR="007960D5" w:rsidRPr="00C53F54" w:rsidRDefault="007960D5" w:rsidP="007960D5">
      <w:r w:rsidRPr="00C53F54">
        <w:t>Subsection 1.1.1—10(6</w:t>
      </w:r>
      <w:r w:rsidRPr="00C53F54" w:rsidDel="00076C02">
        <w:t>)</w:t>
      </w:r>
      <w:r w:rsidRPr="00C53F54">
        <w:t xml:space="preserve"> of the Code provides that, unless expressly permitted by the Code, a food for sale cannot contain, as an ingredient or component: a substance ‘used as a food additive’; a substance that was ‘used as a processing aid’; or a food produced using gene technology’. </w:t>
      </w:r>
    </w:p>
    <w:p w14:paraId="000D4073" w14:textId="77777777" w:rsidR="007960D5" w:rsidRDefault="007960D5" w:rsidP="007960D5">
      <w:pPr>
        <w:rPr>
          <w:b/>
        </w:rPr>
      </w:pPr>
    </w:p>
    <w:p w14:paraId="176E2C7C" w14:textId="56444FA0" w:rsidR="007960D5" w:rsidRPr="00D215DE" w:rsidRDefault="007960D5" w:rsidP="007960D5">
      <w:pPr>
        <w:rPr>
          <w:b/>
        </w:rPr>
      </w:pPr>
      <w:r w:rsidRPr="00D215DE">
        <w:rPr>
          <w:b/>
        </w:rPr>
        <w:t>1.</w:t>
      </w:r>
      <w:r>
        <w:rPr>
          <w:b/>
        </w:rPr>
        <w:t>3.</w:t>
      </w:r>
      <w:r w:rsidRPr="00D215DE">
        <w:rPr>
          <w:b/>
        </w:rPr>
        <w:t>2</w:t>
      </w:r>
      <w:r w:rsidRPr="00D215DE">
        <w:rPr>
          <w:b/>
        </w:rPr>
        <w:tab/>
        <w:t>Food additives</w:t>
      </w:r>
    </w:p>
    <w:p w14:paraId="78AD4712" w14:textId="77777777" w:rsidR="007960D5" w:rsidRPr="00987F08" w:rsidRDefault="007960D5" w:rsidP="007960D5">
      <w:r w:rsidRPr="00987F08">
        <w:t xml:space="preserve">Section 1.3.1—3 </w:t>
      </w:r>
      <w:r>
        <w:t xml:space="preserve">of the Code </w:t>
      </w:r>
      <w:r w:rsidRPr="00987F08">
        <w:t>details which substances are permitted to be used as a food additive for the purposes of the Code. The permitted food additives for different food categories are listed in the table to section S15—5 of the Code.</w:t>
      </w:r>
    </w:p>
    <w:p w14:paraId="2A8C639D" w14:textId="77777777" w:rsidR="007960D5" w:rsidRPr="00987F08" w:rsidRDefault="007960D5" w:rsidP="007960D5"/>
    <w:p w14:paraId="66D638DA" w14:textId="77777777" w:rsidR="007960D5" w:rsidRPr="00987F08" w:rsidRDefault="007960D5" w:rsidP="007960D5">
      <w:r w:rsidRPr="00987F08">
        <w:t xml:space="preserve">Section 1.1.2—11 also provides that a substance is ‘used as a food additive’ if it is added to a food to perform one or more technological functions listed in </w:t>
      </w:r>
      <w:r>
        <w:t>s</w:t>
      </w:r>
      <w:r w:rsidRPr="00987F08">
        <w:t xml:space="preserve">chedule 14 of the Code and is one of </w:t>
      </w:r>
      <w:r>
        <w:t xml:space="preserve">a number of substances listed in that section. These include </w:t>
      </w:r>
      <w:r w:rsidRPr="00987F08">
        <w:t>a substance identified in the table to section S15—5 as permitted food additive.</w:t>
      </w:r>
    </w:p>
    <w:p w14:paraId="434FF396" w14:textId="77777777" w:rsidR="007960D5" w:rsidRPr="00987F08" w:rsidRDefault="007960D5" w:rsidP="007960D5"/>
    <w:p w14:paraId="6D40AD03" w14:textId="77777777" w:rsidR="007960D5" w:rsidRPr="00987F08" w:rsidRDefault="007960D5" w:rsidP="007960D5">
      <w:r w:rsidRPr="00987F08">
        <w:t xml:space="preserve">Schedule 14 lists the permitted technological purposes of food additives. The table in section S14—2 of that </w:t>
      </w:r>
      <w:r>
        <w:t>s</w:t>
      </w:r>
      <w:r w:rsidRPr="00987F08">
        <w:t xml:space="preserve">chedule provides that use as an </w:t>
      </w:r>
      <w:r>
        <w:t>intense sweetener</w:t>
      </w:r>
      <w:r w:rsidRPr="00987F08">
        <w:t xml:space="preserve"> is a permitted purpose.</w:t>
      </w:r>
    </w:p>
    <w:p w14:paraId="653A3F07" w14:textId="5B72CC0C" w:rsidR="007960D5" w:rsidRPr="00987F08" w:rsidRDefault="007960D5" w:rsidP="007960D5"/>
    <w:p w14:paraId="0690E1F6" w14:textId="77777777" w:rsidR="007960D5" w:rsidRPr="006911D6" w:rsidRDefault="007960D5" w:rsidP="007960D5">
      <w:r w:rsidRPr="00987F08">
        <w:t xml:space="preserve">Schedules 15 and 16 list the specific food additive permissions for different categories of food products. </w:t>
      </w:r>
    </w:p>
    <w:p w14:paraId="7F395BDA" w14:textId="77777777" w:rsidR="007960D5" w:rsidRDefault="007960D5" w:rsidP="007960D5">
      <w:pPr>
        <w:rPr>
          <w:b/>
        </w:rPr>
      </w:pPr>
    </w:p>
    <w:p w14:paraId="5685B0F5" w14:textId="548F38DA" w:rsidR="007960D5" w:rsidRPr="00D215DE" w:rsidRDefault="007960D5" w:rsidP="007960D5">
      <w:pPr>
        <w:rPr>
          <w:b/>
        </w:rPr>
      </w:pPr>
      <w:r w:rsidRPr="00D215DE">
        <w:rPr>
          <w:b/>
        </w:rPr>
        <w:t>1.3</w:t>
      </w:r>
      <w:r>
        <w:rPr>
          <w:b/>
        </w:rPr>
        <w:t>.3</w:t>
      </w:r>
      <w:r w:rsidRPr="00D215DE">
        <w:rPr>
          <w:b/>
        </w:rPr>
        <w:tab/>
        <w:t>Processing aids</w:t>
      </w:r>
    </w:p>
    <w:p w14:paraId="61E27D18" w14:textId="77777777" w:rsidR="007960D5" w:rsidRDefault="007960D5" w:rsidP="007960D5">
      <w:r w:rsidRPr="007A2B38">
        <w:t>Paragraph 1.1.1</w:t>
      </w:r>
      <w:r w:rsidRPr="00DC1D7F">
        <w:t>—</w:t>
      </w:r>
      <w:r w:rsidRPr="007A2B38">
        <w:t xml:space="preserve">10(6)(c) provides that a food for sale must not have, as an ingredient or a component, a substance that is </w:t>
      </w:r>
      <w:r>
        <w:t>used</w:t>
      </w:r>
      <w:r w:rsidRPr="007A2B38">
        <w:t xml:space="preserve"> as a processing aid, unless expressly permitted. </w:t>
      </w:r>
    </w:p>
    <w:p w14:paraId="48E5F69B" w14:textId="77777777" w:rsidR="007960D5" w:rsidRDefault="007960D5" w:rsidP="007960D5"/>
    <w:p w14:paraId="39327FEF" w14:textId="77777777" w:rsidR="007960D5" w:rsidRDefault="007960D5" w:rsidP="007960D5">
      <w:r>
        <w:t>Standard 1.3.3 and Schedule 18 list the permitted processing aids. The table to subsection S18—9(3) lists those substances, including enzymes, that are permitted to be used as processing aids for specific technological purposes.</w:t>
      </w:r>
    </w:p>
    <w:p w14:paraId="6162D5AE" w14:textId="77777777" w:rsidR="007960D5" w:rsidRDefault="007960D5" w:rsidP="007960D5"/>
    <w:p w14:paraId="27AC5698" w14:textId="77777777" w:rsidR="007960D5" w:rsidRDefault="007960D5" w:rsidP="007960D5">
      <w:r w:rsidRPr="007A2B38">
        <w:t>Section 1.1.2</w:t>
      </w:r>
      <w:r>
        <w:t>—</w:t>
      </w:r>
      <w:r w:rsidRPr="007A2B38">
        <w:t xml:space="preserve">13 defines the expression ‘used as a processing aid.’ That definition imposes requirements on substances permitted by Standard 1.3.3 and Schedule 18 to be used as a processing aid, such that it does not perform a technological </w:t>
      </w:r>
      <w:r>
        <w:t>purpose</w:t>
      </w:r>
      <w:r w:rsidRPr="007A2B38">
        <w:t xml:space="preserve"> in the final food for sale. </w:t>
      </w:r>
    </w:p>
    <w:p w14:paraId="1982CBA7" w14:textId="77777777" w:rsidR="007960D5" w:rsidRDefault="007960D5" w:rsidP="007960D5"/>
    <w:p w14:paraId="49CB959E" w14:textId="77777777" w:rsidR="007960D5" w:rsidRPr="006911D6" w:rsidRDefault="007960D5" w:rsidP="007960D5">
      <w:r w:rsidRPr="007A2B38">
        <w:t>Enzymes used in food manufacturing and</w:t>
      </w:r>
      <w:r>
        <w:t>/or</w:t>
      </w:r>
      <w:r w:rsidRPr="007A2B38">
        <w:t xml:space="preserve"> processing are considered processing aids as </w:t>
      </w:r>
      <w:r>
        <w:t xml:space="preserve">although they may be present in the final food, </w:t>
      </w:r>
      <w:r w:rsidRPr="007A2B38">
        <w:t>they no longer provid</w:t>
      </w:r>
      <w:r>
        <w:t>e</w:t>
      </w:r>
      <w:r w:rsidRPr="007A2B38">
        <w:t xml:space="preserve"> a technological purpose</w:t>
      </w:r>
      <w:r>
        <w:t xml:space="preserve"> in the final food</w:t>
      </w:r>
      <w:r w:rsidRPr="007A2B38">
        <w:t xml:space="preserve">. </w:t>
      </w:r>
    </w:p>
    <w:p w14:paraId="2237A0F9" w14:textId="77777777" w:rsidR="007960D5" w:rsidRDefault="007960D5" w:rsidP="007960D5">
      <w:pPr>
        <w:rPr>
          <w:b/>
        </w:rPr>
      </w:pPr>
    </w:p>
    <w:p w14:paraId="4B272A60" w14:textId="1419EF21" w:rsidR="007960D5" w:rsidRPr="00D215DE" w:rsidRDefault="007960D5" w:rsidP="007960D5">
      <w:pPr>
        <w:rPr>
          <w:b/>
        </w:rPr>
      </w:pPr>
      <w:r w:rsidRPr="00D215DE">
        <w:rPr>
          <w:b/>
        </w:rPr>
        <w:t>1.</w:t>
      </w:r>
      <w:r>
        <w:rPr>
          <w:b/>
        </w:rPr>
        <w:t>3.</w:t>
      </w:r>
      <w:r w:rsidRPr="00D215DE">
        <w:rPr>
          <w:b/>
        </w:rPr>
        <w:t>4</w:t>
      </w:r>
      <w:r w:rsidRPr="00D215DE">
        <w:rPr>
          <w:b/>
        </w:rPr>
        <w:tab/>
        <w:t>Labelling</w:t>
      </w:r>
    </w:p>
    <w:p w14:paraId="38918E60" w14:textId="77777777" w:rsidR="007960D5" w:rsidRPr="006911D6" w:rsidRDefault="007960D5" w:rsidP="007960D5">
      <w:r w:rsidRPr="006911D6">
        <w:t>Paragraph 1.1.1—10(8) of the Code provides that food for sale must comply with all relevant labelling requirements imposed by the Code for that food.</w:t>
      </w:r>
    </w:p>
    <w:p w14:paraId="430FC920" w14:textId="77777777" w:rsidR="007960D5" w:rsidRDefault="007960D5" w:rsidP="007960D5"/>
    <w:p w14:paraId="4FA398B5" w14:textId="77777777" w:rsidR="007960D5" w:rsidRPr="006911D6" w:rsidRDefault="007960D5" w:rsidP="007960D5">
      <w:r w:rsidRPr="006911D6">
        <w:t>Standard 1.2.4 of the Code generally requires food products to be labelled with a statement of ingredients. Subsection 1.2.4—7(1) of that Standard requires food additives to be declared in the statement of ingredients.</w:t>
      </w:r>
    </w:p>
    <w:p w14:paraId="5226278D" w14:textId="77777777" w:rsidR="007960D5" w:rsidRDefault="007960D5" w:rsidP="007960D5"/>
    <w:p w14:paraId="1CC83739" w14:textId="77777777" w:rsidR="007960D5" w:rsidRPr="006911D6" w:rsidRDefault="007960D5" w:rsidP="007960D5">
      <w:r w:rsidRPr="006911D6">
        <w:t>Schedule 8 (for statement of ingredients) lists the names and code numbers of food additives that are to be used for labelling purposes</w:t>
      </w:r>
      <w:r>
        <w:t xml:space="preserve">. </w:t>
      </w:r>
      <w:r w:rsidRPr="00BF07F5">
        <w:t>Schedule 8</w:t>
      </w:r>
      <w:r w:rsidRPr="006911D6">
        <w:t xml:space="preserve"> refer</w:t>
      </w:r>
      <w:r w:rsidRPr="00BF07F5">
        <w:t>s</w:t>
      </w:r>
      <w:r w:rsidRPr="006911D6">
        <w:t xml:space="preserve"> to </w:t>
      </w:r>
      <w:r w:rsidRPr="00BF07F5">
        <w:t xml:space="preserve">steviol glycosides </w:t>
      </w:r>
      <w:r>
        <w:t xml:space="preserve">(INS code number 960) </w:t>
      </w:r>
      <w:r w:rsidRPr="00BF07F5">
        <w:t xml:space="preserve">which </w:t>
      </w:r>
      <w:r>
        <w:t>is</w:t>
      </w:r>
      <w:r w:rsidRPr="00BF07F5">
        <w:t xml:space="preserve"> </w:t>
      </w:r>
      <w:r w:rsidRPr="006911D6">
        <w:t>currently permitted to be added to food as a food additive.</w:t>
      </w:r>
    </w:p>
    <w:p w14:paraId="47FB47DE" w14:textId="77777777" w:rsidR="007960D5" w:rsidRDefault="007960D5" w:rsidP="007960D5"/>
    <w:p w14:paraId="0E00F867" w14:textId="77777777" w:rsidR="007960D5" w:rsidRDefault="007960D5" w:rsidP="007960D5">
      <w:r>
        <w:t>Processing aids are generally exempt from the requirement to be declared in the statement of ingredients. See paragraphs 1.2.4—3(2)(d) and (e) in Standard 1.2.4.</w:t>
      </w:r>
    </w:p>
    <w:p w14:paraId="56463858" w14:textId="77777777" w:rsidR="007960D5" w:rsidRDefault="007960D5" w:rsidP="007960D5"/>
    <w:p w14:paraId="5EEC7942" w14:textId="50BCF67D" w:rsidR="007960D5" w:rsidRDefault="007960D5" w:rsidP="007960D5">
      <w:r>
        <w:t>Section 1.5.2—4 of Standard 1.5.2 outlines requirements</w:t>
      </w:r>
      <w:r w:rsidRPr="003029C9">
        <w:t xml:space="preserve"> for labelling of </w:t>
      </w:r>
      <w:r>
        <w:t xml:space="preserve">certain </w:t>
      </w:r>
      <w:r w:rsidRPr="003029C9">
        <w:t>foods</w:t>
      </w:r>
      <w:r>
        <w:t xml:space="preserve"> for sale</w:t>
      </w:r>
      <w:r w:rsidRPr="003029C9">
        <w:t xml:space="preserve"> </w:t>
      </w:r>
      <w:r>
        <w:t>that consist of or have as an ingredient, food that is a genetically modified food.</w:t>
      </w:r>
      <w:r w:rsidRPr="003029C9">
        <w:t xml:space="preserve"> </w:t>
      </w:r>
      <w:r>
        <w:t xml:space="preserve">A </w:t>
      </w:r>
      <w:r w:rsidRPr="00B34599">
        <w:rPr>
          <w:i/>
        </w:rPr>
        <w:t>genetically modified food</w:t>
      </w:r>
      <w:r>
        <w:t xml:space="preserve"> is defined in subsection 1.5.2—4(5) as a </w:t>
      </w:r>
      <w:r w:rsidRPr="00FD1F1B">
        <w:rPr>
          <w:i/>
        </w:rPr>
        <w:t>food produced using gene technology</w:t>
      </w:r>
      <w:r>
        <w:t xml:space="preserve"> that contains novel DNA or novel protein or is listed in section S26—3. </w:t>
      </w:r>
    </w:p>
    <w:p w14:paraId="7C4904C7" w14:textId="77A61235" w:rsidR="004D53DA" w:rsidRDefault="004D53DA" w:rsidP="007960D5">
      <w:pPr>
        <w:rPr>
          <w:b/>
          <w:szCs w:val="22"/>
        </w:rPr>
      </w:pPr>
    </w:p>
    <w:p w14:paraId="10BC616C" w14:textId="57CBAF64" w:rsidR="004D53DA" w:rsidRPr="00D215DE" w:rsidRDefault="004D53DA" w:rsidP="004D53DA">
      <w:pPr>
        <w:rPr>
          <w:b/>
        </w:rPr>
      </w:pPr>
      <w:r w:rsidRPr="00D215DE">
        <w:rPr>
          <w:b/>
        </w:rPr>
        <w:t>1.</w:t>
      </w:r>
      <w:r>
        <w:rPr>
          <w:b/>
        </w:rPr>
        <w:t>3.</w:t>
      </w:r>
      <w:r w:rsidRPr="00D215DE">
        <w:rPr>
          <w:b/>
        </w:rPr>
        <w:t>5</w:t>
      </w:r>
      <w:r w:rsidRPr="00D215DE">
        <w:rPr>
          <w:b/>
        </w:rPr>
        <w:tab/>
        <w:t>Identity and purity requirements</w:t>
      </w:r>
    </w:p>
    <w:p w14:paraId="25F21C57" w14:textId="77777777" w:rsidR="004D53DA" w:rsidRPr="006911D6" w:rsidRDefault="004D53DA" w:rsidP="004D53DA">
      <w:r w:rsidRPr="006911D6">
        <w:t xml:space="preserve">Paragraph 1.1.1—15(1)(a) of the Code requires substances used as food additives to comply with any relevant identity and purity specifications listed in Schedule 3 of the Code. </w:t>
      </w:r>
    </w:p>
    <w:p w14:paraId="5436009C" w14:textId="77777777" w:rsidR="004D53DA" w:rsidRPr="006911D6" w:rsidRDefault="004D53DA" w:rsidP="004D53DA"/>
    <w:p w14:paraId="36C233B1" w14:textId="77777777" w:rsidR="004D53DA" w:rsidRDefault="004D53DA" w:rsidP="004D53DA">
      <w:r w:rsidRPr="00385232">
        <w:t>S</w:t>
      </w:r>
      <w:r>
        <w:t xml:space="preserve">ections </w:t>
      </w:r>
      <w:r w:rsidRPr="00385232">
        <w:t>S3—31 and S3—32</w:t>
      </w:r>
      <w:r>
        <w:t xml:space="preserve"> of S</w:t>
      </w:r>
      <w:r w:rsidRPr="00385232">
        <w:t xml:space="preserve">chedule 3 </w:t>
      </w:r>
      <w:r>
        <w:t>provide</w:t>
      </w:r>
      <w:r w:rsidRPr="00385232">
        <w:t xml:space="preserve"> specifications for Reb M and for steviol glycoside mixtures containing Reb M</w:t>
      </w:r>
      <w:r>
        <w:t xml:space="preserve">. These </w:t>
      </w:r>
      <w:r w:rsidRPr="00385232">
        <w:t>refer to primary source specifications for steviol glycosides contained within section S3—2, being either S3—2(1)(b) [the FAO JECFA Monograph], S3</w:t>
      </w:r>
      <w:r w:rsidRPr="00385232">
        <w:rPr>
          <w:rFonts w:ascii="Cambria Math" w:hAnsi="Cambria Math" w:cs="Cambria Math"/>
        </w:rPr>
        <w:t>‐</w:t>
      </w:r>
      <w:r w:rsidRPr="00385232">
        <w:t>2(1)(c) [the Food Chemicals Codex] or S3—2(1)(d) [European Commission Regulation No 231/</w:t>
      </w:r>
      <w:r w:rsidRPr="00BB13B2">
        <w:t xml:space="preserve">2012 (EU, 2012) laying </w:t>
      </w:r>
      <w:r w:rsidRPr="00385232">
        <w:t xml:space="preserve">down specifications for food additives]. Specifications for steviol glycosides from these primary sources, including Reb M, </w:t>
      </w:r>
      <w:r>
        <w:t>include a method of production where the</w:t>
      </w:r>
      <w:r w:rsidRPr="00385232">
        <w:t xml:space="preserve"> </w:t>
      </w:r>
      <w:r>
        <w:t>substance</w:t>
      </w:r>
      <w:r w:rsidRPr="00385232">
        <w:t xml:space="preserve"> is extracted from the leaves of</w:t>
      </w:r>
      <w:r>
        <w:t xml:space="preserve"> stevia</w:t>
      </w:r>
      <w:r w:rsidRPr="00385232">
        <w:t xml:space="preserve"> </w:t>
      </w:r>
      <w:r>
        <w:t>(</w:t>
      </w:r>
      <w:r w:rsidRPr="00B16254">
        <w:rPr>
          <w:i/>
        </w:rPr>
        <w:t>S</w:t>
      </w:r>
      <w:r>
        <w:rPr>
          <w:i/>
        </w:rPr>
        <w:t>.</w:t>
      </w:r>
      <w:r w:rsidRPr="00B16254">
        <w:rPr>
          <w:i/>
        </w:rPr>
        <w:t xml:space="preserve"> rebaudiana</w:t>
      </w:r>
      <w:r w:rsidRPr="00385232">
        <w:t xml:space="preserve"> Bertoni</w:t>
      </w:r>
      <w:r>
        <w:t>)</w:t>
      </w:r>
      <w:r w:rsidRPr="00385232">
        <w:t>.</w:t>
      </w:r>
    </w:p>
    <w:p w14:paraId="5345F108" w14:textId="77777777" w:rsidR="004D53DA" w:rsidRDefault="004D53DA" w:rsidP="004D53DA"/>
    <w:p w14:paraId="39157790" w14:textId="143CCDF3" w:rsidR="004D53DA" w:rsidRDefault="004D53DA" w:rsidP="007960D5">
      <w:pPr>
        <w:rPr>
          <w:b/>
          <w:szCs w:val="22"/>
        </w:rPr>
      </w:pPr>
      <w:r>
        <w:t xml:space="preserve">Section S3—35 of Schedule 3 provides a specification for steviol glycosides prepared from </w:t>
      </w:r>
      <w:r w:rsidRPr="00385232">
        <w:t>the leaves of</w:t>
      </w:r>
      <w:r>
        <w:t xml:space="preserve"> stevia</w:t>
      </w:r>
      <w:r w:rsidRPr="00385232">
        <w:t xml:space="preserve"> </w:t>
      </w:r>
      <w:r>
        <w:t>(</w:t>
      </w:r>
      <w:r w:rsidRPr="00B16254">
        <w:rPr>
          <w:i/>
        </w:rPr>
        <w:t>S</w:t>
      </w:r>
      <w:r>
        <w:rPr>
          <w:i/>
        </w:rPr>
        <w:t>.</w:t>
      </w:r>
      <w:r w:rsidRPr="00B16254">
        <w:rPr>
          <w:i/>
        </w:rPr>
        <w:t xml:space="preserve"> rebaudiana</w:t>
      </w:r>
      <w:r w:rsidRPr="00385232">
        <w:t xml:space="preserve"> Bertoni</w:t>
      </w:r>
      <w:r>
        <w:t xml:space="preserve">), including Reb M. The specification permits only </w:t>
      </w:r>
      <w:r>
        <w:lastRenderedPageBreak/>
        <w:t>one method of production, namely extraction</w:t>
      </w:r>
      <w:r w:rsidRPr="00385232">
        <w:t xml:space="preserve"> using the traditional hot water extraction method.</w:t>
      </w:r>
      <w:r>
        <w:t xml:space="preserve"> The Blue</w:t>
      </w:r>
      <w:r w:rsidRPr="00385232">
        <w:t xml:space="preserve"> </w:t>
      </w:r>
      <w:r>
        <w:t xml:space="preserve">California </w:t>
      </w:r>
      <w:r w:rsidRPr="00385232">
        <w:t xml:space="preserve">Reb M does not comply with </w:t>
      </w:r>
      <w:r>
        <w:t xml:space="preserve">this </w:t>
      </w:r>
      <w:r w:rsidRPr="00385232">
        <w:t xml:space="preserve">specification </w:t>
      </w:r>
      <w:r>
        <w:t xml:space="preserve">due to its different method of production. </w:t>
      </w:r>
    </w:p>
    <w:p w14:paraId="48CCCE39" w14:textId="27142645" w:rsidR="007960D5" w:rsidRDefault="007960D5" w:rsidP="00C1254D">
      <w:pPr>
        <w:rPr>
          <w:lang w:bidi="ar-SA"/>
        </w:rPr>
      </w:pPr>
    </w:p>
    <w:p w14:paraId="00531607" w14:textId="47DDFCBF" w:rsidR="00122123" w:rsidRPr="00C1254D" w:rsidRDefault="004D53DA" w:rsidP="00C1254D">
      <w:pPr>
        <w:rPr>
          <w:b/>
        </w:rPr>
      </w:pPr>
      <w:r w:rsidRPr="004D53DA">
        <w:rPr>
          <w:b/>
        </w:rPr>
        <w:t>1.3.</w:t>
      </w:r>
      <w:r>
        <w:rPr>
          <w:b/>
        </w:rPr>
        <w:t>6</w:t>
      </w:r>
      <w:r w:rsidR="00122123" w:rsidRPr="00C1254D">
        <w:rPr>
          <w:b/>
        </w:rPr>
        <w:tab/>
        <w:t xml:space="preserve">International permissions </w:t>
      </w:r>
    </w:p>
    <w:p w14:paraId="0E80A944" w14:textId="77777777" w:rsidR="00122123" w:rsidRDefault="00122123" w:rsidP="00122123">
      <w:pPr>
        <w:rPr>
          <w:color w:val="000000" w:themeColor="text1"/>
        </w:rPr>
      </w:pPr>
      <w:r w:rsidRPr="000632EA">
        <w:t>Steviol glycosides are approved for use in a number of other jurisdictions, including the European Union,</w:t>
      </w:r>
      <w:r>
        <w:t xml:space="preserve"> </w:t>
      </w:r>
      <w:r w:rsidRPr="000632EA">
        <w:t xml:space="preserve">Canada, Asia, Central/South America, and Africa </w:t>
      </w:r>
      <w:r w:rsidRPr="00BB13B2">
        <w:t xml:space="preserve">(Global Stevia Institute, 2017). </w:t>
      </w:r>
      <w:r w:rsidRPr="00DE3E3F">
        <w:rPr>
          <w:color w:val="000000" w:themeColor="text1"/>
        </w:rPr>
        <w:t xml:space="preserve">In </w:t>
      </w:r>
      <w:r w:rsidRPr="000632EA">
        <w:t>the European Union,</w:t>
      </w:r>
      <w:r>
        <w:t xml:space="preserve"> </w:t>
      </w:r>
      <w:r w:rsidRPr="000632EA">
        <w:t>commercially available steviol glycoside products must comply with the specifications for steviol</w:t>
      </w:r>
      <w:r>
        <w:t xml:space="preserve"> glycosides (INS number</w:t>
      </w:r>
      <w:r w:rsidRPr="000632EA">
        <w:t xml:space="preserve"> 960) adopted by the European Commission in 2012 and recently updated in </w:t>
      </w:r>
      <w:r w:rsidRPr="00BB13B2">
        <w:t>2016 (EU, 2012, 2016).</w:t>
      </w:r>
    </w:p>
    <w:p w14:paraId="78EA5B4F" w14:textId="77777777" w:rsidR="00122123" w:rsidRDefault="00122123" w:rsidP="00122123"/>
    <w:p w14:paraId="51BDEA74" w14:textId="37E9B92E" w:rsidR="00122123" w:rsidRDefault="00122123" w:rsidP="00122123">
      <w:pPr>
        <w:rPr>
          <w:b/>
        </w:rPr>
      </w:pPr>
      <w:r>
        <w:rPr>
          <w:b/>
        </w:rPr>
        <w:t>1</w:t>
      </w:r>
      <w:r w:rsidR="004D53DA">
        <w:rPr>
          <w:b/>
        </w:rPr>
        <w:t>.3.6</w:t>
      </w:r>
      <w:r>
        <w:rPr>
          <w:b/>
        </w:rPr>
        <w:t>.1</w:t>
      </w:r>
      <w:r w:rsidRPr="00D215DE">
        <w:rPr>
          <w:b/>
        </w:rPr>
        <w:tab/>
        <w:t>JECFA</w:t>
      </w:r>
    </w:p>
    <w:p w14:paraId="7DD840D3" w14:textId="472432A2" w:rsidR="00122123" w:rsidRDefault="00122123" w:rsidP="00122123">
      <w:pPr>
        <w:rPr>
          <w:lang w:eastAsia="en-AU" w:bidi="ar-SA"/>
        </w:rPr>
      </w:pPr>
      <w:r>
        <w:rPr>
          <w:lang w:eastAsia="en-AU" w:bidi="ar-SA"/>
        </w:rPr>
        <w:t>JECFA re</w:t>
      </w:r>
      <w:r>
        <w:rPr>
          <w:rFonts w:ascii="Cambria Math" w:hAnsi="Cambria Math" w:cs="Cambria Math"/>
          <w:lang w:eastAsia="en-AU" w:bidi="ar-SA"/>
        </w:rPr>
        <w:t>‐</w:t>
      </w:r>
      <w:r>
        <w:rPr>
          <w:lang w:eastAsia="en-AU" w:bidi="ar-SA"/>
        </w:rPr>
        <w:t xml:space="preserve">evaluated the safety, dietary intake, and specifications for steviol glycosides at its 82nd meeting in 2016. The safety of steviol glycosides as well as the acceptable daily intake (ADI) of 0 to 4 mg/kg body weight, expressed as steviol, were confirmed. Details of a new manufacturing process for rebaudioside A utilising a strain of </w:t>
      </w:r>
      <w:r w:rsidRPr="0056767E">
        <w:rPr>
          <w:i/>
          <w:lang w:eastAsia="en-AU" w:bidi="ar-SA"/>
        </w:rPr>
        <w:t>Yarrowia lipolytica</w:t>
      </w:r>
      <w:r>
        <w:rPr>
          <w:lang w:eastAsia="en-AU" w:bidi="ar-SA"/>
        </w:rPr>
        <w:t xml:space="preserve"> that was genetically modified to overexpress the steviol glycoside biosynthetic pathway were submitted to and reviewed by the Committee. As a result, the Committee issued a new specification monograph for “Rebaudioside A from Multiple Gene Donors Expressed in </w:t>
      </w:r>
      <w:r w:rsidRPr="0056767E">
        <w:rPr>
          <w:i/>
          <w:lang w:eastAsia="en-AU" w:bidi="ar-SA"/>
        </w:rPr>
        <w:t>Yarrowia lipolytica</w:t>
      </w:r>
      <w:r w:rsidRPr="00BB13B2">
        <w:rPr>
          <w:lang w:eastAsia="en-AU" w:bidi="ar-SA"/>
        </w:rPr>
        <w:t xml:space="preserve">” (JECFA, 2016a). The Committee also reviewed data demonstrating the shared metabolism of all steviol glycosides and issued new ‘tentative’ specifications for “Steviol Glycosides from Stevia </w:t>
      </w:r>
      <w:r w:rsidRPr="00BB13B2">
        <w:rPr>
          <w:i/>
          <w:lang w:eastAsia="en-AU" w:bidi="ar-SA"/>
        </w:rPr>
        <w:t xml:space="preserve">rebaudiana </w:t>
      </w:r>
      <w:r w:rsidRPr="00BB13B2">
        <w:rPr>
          <w:lang w:eastAsia="en-AU" w:bidi="ar-SA"/>
        </w:rPr>
        <w:t xml:space="preserve">Bertoni” (JECFA, 2016b). </w:t>
      </w:r>
      <w:r>
        <w:rPr>
          <w:lang w:eastAsia="en-AU" w:bidi="ar-SA"/>
        </w:rPr>
        <w:t xml:space="preserve">These new specifications expanding the definition of steviol glycosides to “a mixture of compounds containing a steviol backbone conjugated to any number or combination of the principal sugar moieties in any of the orientations occurring in the leaves of Stevia </w:t>
      </w:r>
      <w:r w:rsidRPr="0056767E">
        <w:rPr>
          <w:i/>
          <w:lang w:eastAsia="en-AU" w:bidi="ar-SA"/>
        </w:rPr>
        <w:t xml:space="preserve">rebaudiana </w:t>
      </w:r>
      <w:r w:rsidRPr="00A90517">
        <w:rPr>
          <w:lang w:eastAsia="en-AU" w:bidi="ar-SA"/>
        </w:rPr>
        <w:t>Bertoni</w:t>
      </w:r>
      <w:r>
        <w:rPr>
          <w:lang w:eastAsia="en-AU" w:bidi="ar-SA"/>
        </w:rPr>
        <w:t xml:space="preserve"> including, glucose, rhamnose, xylose, fructose, and deoxyglucose”. The purity of steviol glycosides from S. </w:t>
      </w:r>
      <w:r w:rsidRPr="00945AC5">
        <w:rPr>
          <w:i/>
          <w:lang w:eastAsia="en-AU" w:bidi="ar-SA"/>
        </w:rPr>
        <w:t xml:space="preserve">rebaudiana </w:t>
      </w:r>
      <w:r w:rsidRPr="00A90517">
        <w:rPr>
          <w:lang w:eastAsia="en-AU" w:bidi="ar-SA"/>
        </w:rPr>
        <w:t xml:space="preserve">Bertoni </w:t>
      </w:r>
      <w:r>
        <w:rPr>
          <w:lang w:eastAsia="en-AU" w:bidi="ar-SA"/>
        </w:rPr>
        <w:t xml:space="preserve">must be no less than 95% total steviol glycosides on the dried basis. </w:t>
      </w:r>
    </w:p>
    <w:p w14:paraId="6C3BD2F0" w14:textId="77777777" w:rsidR="00122123" w:rsidRDefault="00122123" w:rsidP="00122123">
      <w:pPr>
        <w:rPr>
          <w:lang w:eastAsia="en-AU" w:bidi="ar-SA"/>
        </w:rPr>
      </w:pPr>
    </w:p>
    <w:p w14:paraId="4E183DCB" w14:textId="1C71F713" w:rsidR="00122123" w:rsidRDefault="00122123" w:rsidP="00122123">
      <w:pPr>
        <w:rPr>
          <w:b/>
        </w:rPr>
      </w:pPr>
      <w:r>
        <w:rPr>
          <w:b/>
        </w:rPr>
        <w:t>1.3.</w:t>
      </w:r>
      <w:r w:rsidR="004D53DA">
        <w:rPr>
          <w:b/>
        </w:rPr>
        <w:t>6</w:t>
      </w:r>
      <w:r w:rsidRPr="00D215DE">
        <w:rPr>
          <w:b/>
        </w:rPr>
        <w:t>.2</w:t>
      </w:r>
      <w:r w:rsidRPr="00D215DE">
        <w:rPr>
          <w:b/>
        </w:rPr>
        <w:tab/>
        <w:t>USA</w:t>
      </w:r>
    </w:p>
    <w:p w14:paraId="13077149" w14:textId="77777777" w:rsidR="00122123" w:rsidRDefault="00122123" w:rsidP="00122123">
      <w:pPr>
        <w:rPr>
          <w:bCs/>
        </w:rPr>
      </w:pPr>
      <w:r>
        <w:rPr>
          <w:bCs/>
        </w:rPr>
        <w:t xml:space="preserve">A </w:t>
      </w:r>
      <w:r w:rsidRPr="000632EA">
        <w:rPr>
          <w:bCs/>
        </w:rPr>
        <w:t>GRAS notification</w:t>
      </w:r>
      <w:r>
        <w:rPr>
          <w:bCs/>
        </w:rPr>
        <w:t xml:space="preserve"> (</w:t>
      </w:r>
      <w:r w:rsidRPr="000632EA">
        <w:rPr>
          <w:bCs/>
        </w:rPr>
        <w:t>GRN No. 667</w:t>
      </w:r>
      <w:r>
        <w:rPr>
          <w:bCs/>
        </w:rPr>
        <w:t>)</w:t>
      </w:r>
      <w:r w:rsidRPr="000632EA">
        <w:rPr>
          <w:bCs/>
        </w:rPr>
        <w:t xml:space="preserve"> was submitted by Blue California for </w:t>
      </w:r>
      <w:r>
        <w:rPr>
          <w:bCs/>
        </w:rPr>
        <w:t>Reb</w:t>
      </w:r>
      <w:r w:rsidRPr="000632EA">
        <w:rPr>
          <w:bCs/>
        </w:rPr>
        <w:t xml:space="preserve"> M produced via</w:t>
      </w:r>
      <w:r>
        <w:rPr>
          <w:bCs/>
        </w:rPr>
        <w:t xml:space="preserve"> </w:t>
      </w:r>
      <w:r w:rsidRPr="000632EA">
        <w:rPr>
          <w:bCs/>
        </w:rPr>
        <w:t xml:space="preserve">enzymatic </w:t>
      </w:r>
      <w:r>
        <w:rPr>
          <w:bCs/>
        </w:rPr>
        <w:t>conversion</w:t>
      </w:r>
      <w:r w:rsidRPr="000632EA">
        <w:rPr>
          <w:bCs/>
        </w:rPr>
        <w:t xml:space="preserve"> of purified stevia leaf extract, which is the same product that is the subject of</w:t>
      </w:r>
      <w:r>
        <w:rPr>
          <w:bCs/>
        </w:rPr>
        <w:t xml:space="preserve"> </w:t>
      </w:r>
      <w:r w:rsidRPr="000632EA">
        <w:rPr>
          <w:bCs/>
        </w:rPr>
        <w:t xml:space="preserve">this </w:t>
      </w:r>
      <w:r>
        <w:rPr>
          <w:bCs/>
        </w:rPr>
        <w:t xml:space="preserve">application. </w:t>
      </w:r>
      <w:r w:rsidRPr="000632EA">
        <w:rPr>
          <w:bCs/>
        </w:rPr>
        <w:t>The U.S. FDA responded with no questions to</w:t>
      </w:r>
      <w:r>
        <w:rPr>
          <w:bCs/>
        </w:rPr>
        <w:t xml:space="preserve"> </w:t>
      </w:r>
      <w:r w:rsidRPr="000632EA">
        <w:rPr>
          <w:bCs/>
        </w:rPr>
        <w:t xml:space="preserve">the GRAS status of Blue California’s </w:t>
      </w:r>
      <w:r>
        <w:rPr>
          <w:bCs/>
        </w:rPr>
        <w:t>Reb</w:t>
      </w:r>
      <w:r w:rsidRPr="000632EA">
        <w:rPr>
          <w:bCs/>
        </w:rPr>
        <w:t xml:space="preserve"> M produced via </w:t>
      </w:r>
      <w:r>
        <w:rPr>
          <w:bCs/>
        </w:rPr>
        <w:t>conversion</w:t>
      </w:r>
      <w:r w:rsidRPr="000632EA">
        <w:rPr>
          <w:bCs/>
        </w:rPr>
        <w:t xml:space="preserve"> for use as a table top</w:t>
      </w:r>
      <w:r>
        <w:rPr>
          <w:bCs/>
        </w:rPr>
        <w:t xml:space="preserve"> </w:t>
      </w:r>
      <w:r w:rsidRPr="000632EA">
        <w:rPr>
          <w:bCs/>
        </w:rPr>
        <w:t>sweetener and as a general purpose non</w:t>
      </w:r>
      <w:r w:rsidRPr="000632EA">
        <w:rPr>
          <w:rFonts w:ascii="Cambria Math" w:hAnsi="Cambria Math" w:cs="Cambria Math"/>
          <w:bCs/>
        </w:rPr>
        <w:t>‐</w:t>
      </w:r>
      <w:r>
        <w:rPr>
          <w:bCs/>
        </w:rPr>
        <w:t>nutritive sweetener in foods.</w:t>
      </w:r>
    </w:p>
    <w:p w14:paraId="1F91BD83" w14:textId="77777777" w:rsidR="00122123" w:rsidRDefault="00122123" w:rsidP="00122123">
      <w:pPr>
        <w:rPr>
          <w:bCs/>
        </w:rPr>
      </w:pPr>
    </w:p>
    <w:p w14:paraId="352002B6" w14:textId="5B2053D1" w:rsidR="00122123" w:rsidRDefault="00122123" w:rsidP="00122123">
      <w:pPr>
        <w:rPr>
          <w:b/>
        </w:rPr>
      </w:pPr>
      <w:r>
        <w:rPr>
          <w:b/>
        </w:rPr>
        <w:t>1.3.</w:t>
      </w:r>
      <w:r w:rsidR="004D53DA">
        <w:rPr>
          <w:b/>
        </w:rPr>
        <w:t>6</w:t>
      </w:r>
      <w:r w:rsidRPr="00D215DE">
        <w:rPr>
          <w:b/>
        </w:rPr>
        <w:t>.3</w:t>
      </w:r>
      <w:r w:rsidRPr="00D215DE">
        <w:rPr>
          <w:b/>
        </w:rPr>
        <w:tab/>
        <w:t>Canada</w:t>
      </w:r>
    </w:p>
    <w:p w14:paraId="4B0CFBC2" w14:textId="0597C472" w:rsidR="00122123" w:rsidRPr="007960D5" w:rsidRDefault="00122123" w:rsidP="00C1254D">
      <w:pPr>
        <w:rPr>
          <w:lang w:bidi="ar-SA"/>
        </w:rPr>
      </w:pPr>
      <w:r>
        <w:rPr>
          <w:lang w:eastAsia="en-AU" w:bidi="ar-SA"/>
        </w:rPr>
        <w:t>Health Canada has no objections to the use of Blue California’s high</w:t>
      </w:r>
      <w:r>
        <w:rPr>
          <w:rFonts w:ascii="Cambria Math" w:hAnsi="Cambria Math" w:cs="Cambria Math"/>
          <w:lang w:eastAsia="en-AU" w:bidi="ar-SA"/>
        </w:rPr>
        <w:t>‐</w:t>
      </w:r>
      <w:r>
        <w:rPr>
          <w:lang w:eastAsia="en-AU" w:bidi="ar-SA"/>
        </w:rPr>
        <w:t>purity Reb M manufactured using genetically modified yeast, provided that the product is used in accordance with the permitted uses of steviol glycosides as set out in Item S.1.2 of the List of Permitted Sweeteners, is free of yeast cells, and is of food</w:t>
      </w:r>
      <w:r>
        <w:rPr>
          <w:rFonts w:ascii="Cambria Math" w:hAnsi="Cambria Math" w:cs="Cambria Math"/>
          <w:lang w:eastAsia="en-AU" w:bidi="ar-SA"/>
        </w:rPr>
        <w:t>‐</w:t>
      </w:r>
      <w:r>
        <w:rPr>
          <w:lang w:eastAsia="en-AU" w:bidi="ar-SA"/>
        </w:rPr>
        <w:t>grade quality.</w:t>
      </w:r>
    </w:p>
    <w:p w14:paraId="69EC5A4D" w14:textId="1484BB93" w:rsidR="00AF387F" w:rsidRPr="00AA1973" w:rsidRDefault="007960D5" w:rsidP="00D062E4">
      <w:pPr>
        <w:pStyle w:val="Heading2"/>
      </w:pPr>
      <w:bookmarkStart w:id="26" w:name="_Toc526261438"/>
      <w:r>
        <w:t>1.4</w:t>
      </w:r>
      <w:r>
        <w:tab/>
      </w:r>
      <w:r w:rsidR="00741EFE" w:rsidRPr="00AA1973">
        <w:t xml:space="preserve">Reasons for accepting </w:t>
      </w:r>
      <w:bookmarkEnd w:id="21"/>
      <w:bookmarkEnd w:id="22"/>
      <w:r w:rsidR="00F45FE4" w:rsidRPr="00AA1973">
        <w:t>a</w:t>
      </w:r>
      <w:r w:rsidR="00C44034" w:rsidRPr="00AA1973">
        <w:t>pplication</w:t>
      </w:r>
      <w:bookmarkEnd w:id="26"/>
    </w:p>
    <w:p w14:paraId="55A2887D" w14:textId="22C7036D" w:rsidR="00E37DD3" w:rsidRPr="00E37DD3" w:rsidRDefault="00A36864" w:rsidP="0092264F">
      <w:pPr>
        <w:pStyle w:val="FSBullet1"/>
        <w:numPr>
          <w:ilvl w:val="0"/>
          <w:numId w:val="0"/>
        </w:numPr>
        <w:ind w:left="567" w:hanging="567"/>
      </w:pPr>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3"/>
      <w:r w:rsidRPr="00D75584">
        <w:t xml:space="preserve">The </w:t>
      </w:r>
      <w:r w:rsidR="00C44034">
        <w:t>application</w:t>
      </w:r>
      <w:r w:rsidRPr="00D75584">
        <w:t xml:space="preserve"> was accepted for assessment because</w:t>
      </w:r>
      <w:r>
        <w:t>:</w:t>
      </w:r>
      <w:r w:rsidRPr="00D75584">
        <w:t xml:space="preserve"> </w:t>
      </w:r>
    </w:p>
    <w:p w14:paraId="2BA68685" w14:textId="02F88AF6" w:rsidR="00A36864" w:rsidRPr="000C105B" w:rsidRDefault="00A36864" w:rsidP="00636524">
      <w:pPr>
        <w:pStyle w:val="FSBullet1"/>
      </w:pPr>
      <w:r w:rsidRPr="00D75584">
        <w:t>it complied with the procedural requirements under subsection 22(2)</w:t>
      </w:r>
      <w:r w:rsidR="000734F2">
        <w:t xml:space="preserve"> of the FSANZ Act</w:t>
      </w:r>
      <w:r>
        <w:t>; and</w:t>
      </w:r>
      <w:r w:rsidRPr="000C105B">
        <w:t xml:space="preserve"> </w:t>
      </w:r>
    </w:p>
    <w:p w14:paraId="01C38BF4" w14:textId="77777777" w:rsidR="00A36864" w:rsidRPr="00BA7D93" w:rsidRDefault="00A36864" w:rsidP="00A36864">
      <w:pPr>
        <w:pStyle w:val="FSBullet1"/>
      </w:pPr>
      <w:r w:rsidRPr="00BA7D93">
        <w:t>it related to a matter that warranted the variation of a food regulatory measure</w:t>
      </w:r>
      <w:r>
        <w:t>.</w:t>
      </w:r>
    </w:p>
    <w:p w14:paraId="1CB93DB6" w14:textId="2DDC45D0" w:rsidR="00DE79D9" w:rsidRPr="00AA1973" w:rsidRDefault="00D3171B" w:rsidP="00DE79D9">
      <w:pPr>
        <w:pStyle w:val="Heading2"/>
      </w:pPr>
      <w:bookmarkStart w:id="34" w:name="_Toc526261439"/>
      <w:r w:rsidRPr="00AA1973">
        <w:t>1</w:t>
      </w:r>
      <w:r w:rsidR="00976FCB" w:rsidRPr="00AA1973">
        <w:t>.</w:t>
      </w:r>
      <w:r w:rsidR="007960D5">
        <w:t>5</w:t>
      </w:r>
      <w:r w:rsidR="00DE79D9" w:rsidRPr="00AA1973">
        <w:tab/>
        <w:t>Procedure for assessment</w:t>
      </w:r>
      <w:bookmarkEnd w:id="34"/>
    </w:p>
    <w:p w14:paraId="5F506273" w14:textId="5EC31441" w:rsidR="0052050B" w:rsidRDefault="00DE79D9" w:rsidP="00DE79D9">
      <w:r w:rsidRPr="00932F14">
        <w:t xml:space="preserve">The </w:t>
      </w:r>
      <w:r w:rsidR="00C44034">
        <w:t>application</w:t>
      </w:r>
      <w:r w:rsidRPr="00A36864">
        <w:t xml:space="preserve"> </w:t>
      </w:r>
      <w:r w:rsidR="0052050B">
        <w:t xml:space="preserve">was </w:t>
      </w:r>
      <w:r w:rsidRPr="00A36864">
        <w:t>assessed under the General</w:t>
      </w:r>
      <w:r w:rsidR="00A36864" w:rsidRPr="00A36864">
        <w:t xml:space="preserve"> </w:t>
      </w:r>
      <w:r w:rsidRPr="00A36864">
        <w:t>Procedure.</w:t>
      </w:r>
    </w:p>
    <w:p w14:paraId="09D1E2FB" w14:textId="5A016A28" w:rsidR="0052050B" w:rsidRPr="00AA1973" w:rsidRDefault="00976FCB" w:rsidP="0092264F">
      <w:pPr>
        <w:pStyle w:val="Heading2"/>
      </w:pPr>
      <w:bookmarkStart w:id="35" w:name="_Toc515286340"/>
      <w:bookmarkStart w:id="36" w:name="_Toc515365623"/>
      <w:bookmarkStart w:id="37" w:name="_Toc515366372"/>
      <w:bookmarkStart w:id="38" w:name="_Toc517436584"/>
      <w:bookmarkStart w:id="39" w:name="_Toc526261440"/>
      <w:r w:rsidRPr="00AA1973">
        <w:lastRenderedPageBreak/>
        <w:t>1.</w:t>
      </w:r>
      <w:r w:rsidR="007960D5">
        <w:t>6</w:t>
      </w:r>
      <w:r w:rsidR="0052050B" w:rsidRPr="00AA1973">
        <w:tab/>
      </w:r>
      <w:r w:rsidR="00B70D80">
        <w:t>D</w:t>
      </w:r>
      <w:r w:rsidR="0052050B" w:rsidRPr="00AA1973">
        <w:t>ecision</w:t>
      </w:r>
      <w:bookmarkEnd w:id="35"/>
      <w:bookmarkEnd w:id="36"/>
      <w:bookmarkEnd w:id="37"/>
      <w:bookmarkEnd w:id="38"/>
      <w:bookmarkEnd w:id="39"/>
      <w:r w:rsidR="008C51DE" w:rsidRPr="00AA1973">
        <w:t xml:space="preserve"> </w:t>
      </w:r>
    </w:p>
    <w:p w14:paraId="0E39AAC3" w14:textId="744259C3" w:rsidR="00E016A2" w:rsidRDefault="00E016A2" w:rsidP="00E016A2">
      <w:r w:rsidRPr="00307457">
        <w:t>The draft variation</w:t>
      </w:r>
      <w:r>
        <w:t>s</w:t>
      </w:r>
      <w:r w:rsidRPr="00307457">
        <w:t xml:space="preserve"> as proposed following assessment </w:t>
      </w:r>
      <w:r>
        <w:t>were approved with amendment after the consideration of submissions. The amendment was made to a minor error in the nomenclature used in the drafting for the production enzymes</w:t>
      </w:r>
      <w:r w:rsidR="001D55CB">
        <w:t>.</w:t>
      </w:r>
    </w:p>
    <w:p w14:paraId="4C027E6B" w14:textId="77777777" w:rsidR="00E016A2" w:rsidRDefault="00E016A2" w:rsidP="00E016A2"/>
    <w:p w14:paraId="4B8927A0" w14:textId="2F683693" w:rsidR="00E016A2" w:rsidRDefault="00E016A2" w:rsidP="00E016A2">
      <w:r>
        <w:t xml:space="preserve">The approved draft variations are at </w:t>
      </w:r>
      <w:r w:rsidRPr="007C22CB">
        <w:t xml:space="preserve">Attachment A. </w:t>
      </w:r>
      <w:r w:rsidRPr="00307457">
        <w:t xml:space="preserve">The </w:t>
      </w:r>
      <w:r>
        <w:t>approved v</w:t>
      </w:r>
      <w:r w:rsidRPr="00307457">
        <w:t>ariation</w:t>
      </w:r>
      <w:r>
        <w:t>s</w:t>
      </w:r>
      <w:r w:rsidRPr="00307457">
        <w:t xml:space="preserve"> take effect on </w:t>
      </w:r>
      <w:r>
        <w:t>g</w:t>
      </w:r>
      <w:r w:rsidRPr="00307457">
        <w:t>azettal.</w:t>
      </w:r>
    </w:p>
    <w:p w14:paraId="67C20508" w14:textId="77777777" w:rsidR="00E016A2" w:rsidRDefault="00E016A2" w:rsidP="00E016A2"/>
    <w:p w14:paraId="1947F0EE" w14:textId="77777777" w:rsidR="00E016A2" w:rsidRDefault="00E016A2" w:rsidP="00E016A2">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77F298F3" w14:textId="77777777" w:rsidR="00E016A2" w:rsidRDefault="00E016A2" w:rsidP="00E016A2"/>
    <w:p w14:paraId="0DC5A599" w14:textId="0DB58168" w:rsidR="00E964CA" w:rsidRDefault="00E016A2" w:rsidP="0052050B">
      <w:r>
        <w:t xml:space="preserve">The draft variations on which submissions were sought are at Attachment C. </w:t>
      </w:r>
    </w:p>
    <w:p w14:paraId="1880FCD0" w14:textId="77777777" w:rsidR="001D0B51" w:rsidRDefault="001D0B51" w:rsidP="0052050B"/>
    <w:p w14:paraId="2B7795C8" w14:textId="4EE40C61" w:rsidR="00CE3D8D" w:rsidRPr="001D39E2" w:rsidRDefault="00CE3D8D" w:rsidP="0092264F">
      <w:pPr>
        <w:pStyle w:val="Heading1"/>
      </w:pPr>
      <w:bookmarkStart w:id="40" w:name="_Toc515286341"/>
      <w:bookmarkStart w:id="41" w:name="_Toc515365624"/>
      <w:bookmarkStart w:id="42" w:name="_Toc515366373"/>
      <w:bookmarkStart w:id="43" w:name="_Toc517436585"/>
      <w:bookmarkStart w:id="44" w:name="_Toc526261441"/>
      <w:bookmarkStart w:id="45" w:name="_Toc300933424"/>
      <w:r w:rsidRPr="001D39E2">
        <w:t>2</w:t>
      </w:r>
      <w:r w:rsidRPr="001D39E2">
        <w:tab/>
        <w:t>Summary of the findings</w:t>
      </w:r>
      <w:bookmarkEnd w:id="40"/>
      <w:bookmarkEnd w:id="41"/>
      <w:bookmarkEnd w:id="42"/>
      <w:bookmarkEnd w:id="43"/>
      <w:bookmarkEnd w:id="44"/>
    </w:p>
    <w:p w14:paraId="25B9EF00" w14:textId="77777777" w:rsidR="00CE3D8D" w:rsidRPr="00AA1973" w:rsidRDefault="00CE3D8D" w:rsidP="0092264F">
      <w:pPr>
        <w:pStyle w:val="Heading2"/>
      </w:pPr>
      <w:bookmarkStart w:id="46" w:name="_Toc300933438"/>
      <w:bookmarkStart w:id="47" w:name="_Toc370223471"/>
      <w:bookmarkStart w:id="48" w:name="_Toc370225386"/>
      <w:bookmarkStart w:id="49" w:name="_Toc515286342"/>
      <w:bookmarkStart w:id="50" w:name="_Toc515365625"/>
      <w:bookmarkStart w:id="51" w:name="_Toc515366374"/>
      <w:bookmarkStart w:id="52" w:name="_Toc517436586"/>
      <w:bookmarkStart w:id="53" w:name="_Toc526261442"/>
      <w:bookmarkStart w:id="54" w:name="_Toc309291838"/>
      <w:bookmarkStart w:id="55" w:name="_Toc309385455"/>
      <w:r w:rsidRPr="00AA1973">
        <w:t>2.1</w:t>
      </w:r>
      <w:r w:rsidRPr="00AA1973">
        <w:tab/>
        <w:t xml:space="preserve">Summary of issues raised </w:t>
      </w:r>
      <w:bookmarkEnd w:id="46"/>
      <w:r w:rsidRPr="00AA1973">
        <w:t>in submissions</w:t>
      </w:r>
      <w:bookmarkEnd w:id="47"/>
      <w:bookmarkEnd w:id="48"/>
      <w:bookmarkEnd w:id="49"/>
      <w:bookmarkEnd w:id="50"/>
      <w:bookmarkEnd w:id="51"/>
      <w:bookmarkEnd w:id="52"/>
      <w:bookmarkEnd w:id="53"/>
    </w:p>
    <w:p w14:paraId="264C2B9A" w14:textId="41AF1F97" w:rsidR="000F64F9" w:rsidRDefault="00CE3D8D" w:rsidP="00CE3D8D">
      <w:r w:rsidRPr="00FD7A4E">
        <w:t>FSANZ called for submissions on proposed draft variation</w:t>
      </w:r>
      <w:r>
        <w:t>s</w:t>
      </w:r>
      <w:r w:rsidRPr="00FD7A4E">
        <w:t xml:space="preserve"> to Schedule</w:t>
      </w:r>
      <w:r>
        <w:t>s 3 and</w:t>
      </w:r>
      <w:r w:rsidRPr="00FD7A4E">
        <w:t xml:space="preserve"> 18 on </w:t>
      </w:r>
      <w:r w:rsidR="00063C4E">
        <w:t xml:space="preserve">        </w:t>
      </w:r>
      <w:r>
        <w:t>20 July</w:t>
      </w:r>
      <w:r w:rsidRPr="008C55AB">
        <w:t xml:space="preserve"> </w:t>
      </w:r>
      <w:r>
        <w:t>2018.</w:t>
      </w:r>
      <w:r w:rsidRPr="00007B51">
        <w:t xml:space="preserve"> </w:t>
      </w:r>
      <w:r w:rsidR="00E06029">
        <w:t>Ten</w:t>
      </w:r>
      <w:r w:rsidR="00E06029" w:rsidRPr="00007B51">
        <w:t xml:space="preserve"> </w:t>
      </w:r>
      <w:r w:rsidRPr="00FD7A4E">
        <w:t xml:space="preserve">submissions were received. </w:t>
      </w:r>
      <w:r w:rsidR="00D33582" w:rsidRPr="00D33582">
        <w:rPr>
          <w:bCs/>
          <w:lang w:val="en-NZ"/>
        </w:rPr>
        <w:t>The Victorian Department</w:t>
      </w:r>
      <w:r w:rsidR="0028681E">
        <w:rPr>
          <w:bCs/>
          <w:lang w:val="en-NZ"/>
        </w:rPr>
        <w:t xml:space="preserve"> </w:t>
      </w:r>
      <w:r w:rsidR="00D33582" w:rsidRPr="00D33582">
        <w:rPr>
          <w:bCs/>
          <w:lang w:val="en-NZ"/>
        </w:rPr>
        <w:t xml:space="preserve">of Health and Human Services and </w:t>
      </w:r>
      <w:r w:rsidR="0028681E">
        <w:rPr>
          <w:bCs/>
          <w:lang w:val="en-NZ"/>
        </w:rPr>
        <w:t xml:space="preserve">Victorian Department of </w:t>
      </w:r>
      <w:r w:rsidR="00D33582" w:rsidRPr="00D33582">
        <w:rPr>
          <w:bCs/>
          <w:lang w:val="en-NZ"/>
        </w:rPr>
        <w:t xml:space="preserve">Economic Development, Jobs, Transport </w:t>
      </w:r>
      <w:r w:rsidR="00D33582" w:rsidRPr="004F5F2B">
        <w:rPr>
          <w:bCs/>
          <w:lang w:val="en-NZ"/>
        </w:rPr>
        <w:t>and Resources</w:t>
      </w:r>
      <w:r w:rsidR="001C4DEE">
        <w:rPr>
          <w:bCs/>
          <w:lang w:val="en-NZ"/>
        </w:rPr>
        <w:t xml:space="preserve">, </w:t>
      </w:r>
      <w:r w:rsidR="00415DEB">
        <w:rPr>
          <w:bCs/>
          <w:lang w:val="en-NZ"/>
        </w:rPr>
        <w:t>PepsiCo</w:t>
      </w:r>
      <w:r w:rsidR="001C4DEE">
        <w:rPr>
          <w:bCs/>
          <w:lang w:val="en-NZ"/>
        </w:rPr>
        <w:t xml:space="preserve"> Australia &amp; New Zealand, </w:t>
      </w:r>
      <w:r w:rsidR="00913C2A">
        <w:rPr>
          <w:bCs/>
          <w:lang w:val="en-NZ"/>
        </w:rPr>
        <w:t>t</w:t>
      </w:r>
      <w:r w:rsidR="001C4DEE" w:rsidRPr="001C4DEE">
        <w:rPr>
          <w:bCs/>
          <w:lang w:val="en-NZ"/>
        </w:rPr>
        <w:t>he Australian Beverages Council Ltd</w:t>
      </w:r>
      <w:r w:rsidR="001C4DEE">
        <w:rPr>
          <w:bCs/>
          <w:lang w:val="en-NZ"/>
        </w:rPr>
        <w:t>,</w:t>
      </w:r>
      <w:r w:rsidR="00482212">
        <w:rPr>
          <w:bCs/>
          <w:lang w:val="en-NZ"/>
        </w:rPr>
        <w:t xml:space="preserve"> </w:t>
      </w:r>
      <w:r w:rsidR="00913C2A">
        <w:rPr>
          <w:bCs/>
        </w:rPr>
        <w:t>t</w:t>
      </w:r>
      <w:r w:rsidR="00616274" w:rsidRPr="00616274">
        <w:rPr>
          <w:bCs/>
        </w:rPr>
        <w:t>he New Zealand Beverage Council</w:t>
      </w:r>
      <w:r w:rsidR="00616274">
        <w:rPr>
          <w:bCs/>
        </w:rPr>
        <w:t xml:space="preserve">, </w:t>
      </w:r>
      <w:r w:rsidR="00913C2A">
        <w:rPr>
          <w:bCs/>
          <w:lang w:val="en-NZ"/>
        </w:rPr>
        <w:t>t</w:t>
      </w:r>
      <w:r w:rsidR="00482212" w:rsidRPr="00482212">
        <w:rPr>
          <w:bCs/>
          <w:lang w:val="en-NZ"/>
        </w:rPr>
        <w:t>he Australian Food and Grocery Council</w:t>
      </w:r>
      <w:r w:rsidR="00482212">
        <w:rPr>
          <w:bCs/>
          <w:lang w:val="en-NZ"/>
        </w:rPr>
        <w:t xml:space="preserve">, </w:t>
      </w:r>
      <w:r w:rsidR="00913C2A">
        <w:rPr>
          <w:bCs/>
        </w:rPr>
        <w:t>t</w:t>
      </w:r>
      <w:r w:rsidR="00616274" w:rsidRPr="00616274">
        <w:rPr>
          <w:bCs/>
        </w:rPr>
        <w:t>he New Zealand Food &amp; Grocery Council</w:t>
      </w:r>
      <w:r w:rsidR="00E06029">
        <w:rPr>
          <w:bCs/>
        </w:rPr>
        <w:t xml:space="preserve">, </w:t>
      </w:r>
      <w:r w:rsidR="00913C2A">
        <w:rPr>
          <w:bCs/>
        </w:rPr>
        <w:t>t</w:t>
      </w:r>
      <w:r w:rsidR="00E06029">
        <w:rPr>
          <w:bCs/>
        </w:rPr>
        <w:t>he Calorie Control Council</w:t>
      </w:r>
      <w:r w:rsidR="00125AF6">
        <w:rPr>
          <w:bCs/>
        </w:rPr>
        <w:t xml:space="preserve"> </w:t>
      </w:r>
      <w:r w:rsidR="000C7A2A">
        <w:rPr>
          <w:bCs/>
        </w:rPr>
        <w:t xml:space="preserve">USA </w:t>
      </w:r>
      <w:r w:rsidR="00125AF6">
        <w:rPr>
          <w:bCs/>
        </w:rPr>
        <w:t>and</w:t>
      </w:r>
      <w:r w:rsidR="00616274">
        <w:rPr>
          <w:bCs/>
        </w:rPr>
        <w:t xml:space="preserve"> </w:t>
      </w:r>
      <w:r w:rsidR="00913C2A">
        <w:rPr>
          <w:bCs/>
        </w:rPr>
        <w:t>t</w:t>
      </w:r>
      <w:r w:rsidR="00616274" w:rsidRPr="00616274">
        <w:rPr>
          <w:bCs/>
        </w:rPr>
        <w:t>he International Stevia Council</w:t>
      </w:r>
      <w:r w:rsidR="00D33582" w:rsidRPr="004F5F2B">
        <w:rPr>
          <w:bCs/>
          <w:lang w:val="en-NZ"/>
        </w:rPr>
        <w:t xml:space="preserve"> </w:t>
      </w:r>
      <w:r w:rsidR="00D33582" w:rsidRPr="00D33582">
        <w:rPr>
          <w:bCs/>
          <w:lang w:val="en-NZ"/>
        </w:rPr>
        <w:t>supported the application.</w:t>
      </w:r>
      <w:r w:rsidR="00D215DE">
        <w:rPr>
          <w:bCs/>
          <w:lang w:val="en-NZ"/>
        </w:rPr>
        <w:t xml:space="preserve"> </w:t>
      </w:r>
      <w:r w:rsidR="00482212">
        <w:rPr>
          <w:bCs/>
          <w:lang w:val="en-NZ"/>
        </w:rPr>
        <w:t>The New Zealand Ministry for</w:t>
      </w:r>
      <w:r w:rsidR="00884335">
        <w:rPr>
          <w:bCs/>
          <w:lang w:val="en-NZ"/>
        </w:rPr>
        <w:t xml:space="preserve"> Pr</w:t>
      </w:r>
      <w:r w:rsidR="00482212">
        <w:rPr>
          <w:bCs/>
          <w:lang w:val="en-NZ"/>
        </w:rPr>
        <w:t xml:space="preserve">imary Industries </w:t>
      </w:r>
      <w:r w:rsidR="00884335">
        <w:rPr>
          <w:bCs/>
          <w:lang w:val="en-NZ"/>
        </w:rPr>
        <w:t>(NZMPI</w:t>
      </w:r>
      <w:r w:rsidR="00415DEB">
        <w:rPr>
          <w:bCs/>
          <w:lang w:val="en-NZ"/>
        </w:rPr>
        <w:t>) supported</w:t>
      </w:r>
      <w:r w:rsidR="00482212">
        <w:rPr>
          <w:bCs/>
          <w:lang w:val="en-NZ"/>
        </w:rPr>
        <w:t xml:space="preserve"> the application and provided comments </w:t>
      </w:r>
      <w:r w:rsidR="00884335">
        <w:rPr>
          <w:bCs/>
          <w:lang w:val="en-NZ"/>
        </w:rPr>
        <w:t>for FSANZ to consider.</w:t>
      </w:r>
      <w:r w:rsidR="00125AF6">
        <w:rPr>
          <w:bCs/>
          <w:lang w:val="en-NZ"/>
        </w:rPr>
        <w:t xml:space="preserve"> Tate &amp; Lyle asked for permission to be granted in the Code for their Reb M </w:t>
      </w:r>
      <w:r w:rsidR="00605F58">
        <w:rPr>
          <w:bCs/>
          <w:lang w:val="en-NZ"/>
        </w:rPr>
        <w:t xml:space="preserve">produced via </w:t>
      </w:r>
      <w:r w:rsidR="00125AF6">
        <w:rPr>
          <w:bCs/>
          <w:lang w:val="en-NZ"/>
        </w:rPr>
        <w:t xml:space="preserve">a similar manufacturing process. </w:t>
      </w:r>
      <w:r>
        <w:t xml:space="preserve">The </w:t>
      </w:r>
      <w:r w:rsidR="00125AF6">
        <w:t>comments provided</w:t>
      </w:r>
      <w:r w:rsidRPr="00FD7A4E">
        <w:t xml:space="preserve"> </w:t>
      </w:r>
      <w:r>
        <w:t>by the</w:t>
      </w:r>
      <w:r w:rsidRPr="00D33582">
        <w:rPr>
          <w:color w:val="FF0000"/>
        </w:rPr>
        <w:t xml:space="preserve"> </w:t>
      </w:r>
      <w:r w:rsidR="00125AF6" w:rsidRPr="009506E4">
        <w:t xml:space="preserve">NZMPI and Tate &amp; Lyle </w:t>
      </w:r>
      <w:r w:rsidRPr="00FD7A4E">
        <w:t xml:space="preserve">and FSANZ’s responses </w:t>
      </w:r>
      <w:r>
        <w:t>are</w:t>
      </w:r>
      <w:r w:rsidRPr="00FD7A4E">
        <w:t xml:space="preserve"> detailed in Table 1.</w:t>
      </w:r>
    </w:p>
    <w:p w14:paraId="57C90A1A" w14:textId="77777777" w:rsidR="00F63665" w:rsidRPr="0092264F" w:rsidRDefault="00F63665" w:rsidP="00CE3D8D">
      <w:pPr>
        <w:rPr>
          <w:bCs/>
          <w:lang w:val="en-NZ"/>
        </w:rPr>
      </w:pPr>
    </w:p>
    <w:p w14:paraId="0BD9AD27" w14:textId="55F50D50" w:rsidR="00CE3D8D" w:rsidRDefault="00CE3D8D" w:rsidP="00CE3D8D">
      <w:pPr>
        <w:pStyle w:val="FSTableTitle"/>
      </w:pPr>
      <w:r w:rsidRPr="00EC166A">
        <w:rPr>
          <w:i/>
        </w:rPr>
        <w:t>Table 1</w:t>
      </w:r>
      <w:r>
        <w:t xml:space="preserve">: </w:t>
      </w:r>
      <w:r w:rsidRPr="00917C05">
        <w:rPr>
          <w:b w:val="0"/>
          <w:i/>
        </w:rPr>
        <w:t>Summary of issues</w:t>
      </w:r>
      <w:r>
        <w:t xml:space="preserve"> </w:t>
      </w:r>
    </w:p>
    <w:p w14:paraId="350C875C" w14:textId="594DE96A" w:rsidR="00122123" w:rsidRDefault="00122123" w:rsidP="00C1254D"/>
    <w:tbl>
      <w:tblPr>
        <w:tblStyle w:val="MediumShading1-Accent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1276"/>
        <w:gridCol w:w="3815"/>
      </w:tblGrid>
      <w:tr w:rsidR="00C1254D" w:rsidRPr="00122123" w14:paraId="3BB8EABF" w14:textId="77777777" w:rsidTr="005A2E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9" w:type="dxa"/>
            <w:tcBorders>
              <w:top w:val="none" w:sz="0" w:space="0" w:color="auto"/>
              <w:left w:val="none" w:sz="0" w:space="0" w:color="auto"/>
              <w:bottom w:val="none" w:sz="0" w:space="0" w:color="auto"/>
              <w:right w:val="single" w:sz="8" w:space="0" w:color="B3CC82"/>
            </w:tcBorders>
          </w:tcPr>
          <w:p w14:paraId="4A02299A" w14:textId="77777777" w:rsidR="00122123" w:rsidRPr="00122123" w:rsidRDefault="00122123" w:rsidP="00122123">
            <w:pPr>
              <w:jc w:val="center"/>
              <w:rPr>
                <w:rFonts w:ascii="Arial Bold" w:hAnsi="Arial Bold"/>
                <w:sz w:val="20"/>
                <w:szCs w:val="20"/>
                <w:lang w:eastAsia="en-GB"/>
              </w:rPr>
            </w:pPr>
            <w:r w:rsidRPr="00122123">
              <w:rPr>
                <w:rFonts w:ascii="Arial Bold" w:hAnsi="Arial Bold"/>
                <w:sz w:val="20"/>
                <w:szCs w:val="20"/>
                <w:lang w:eastAsia="en-GB"/>
              </w:rPr>
              <w:t>Issue</w:t>
            </w:r>
          </w:p>
        </w:tc>
        <w:tc>
          <w:tcPr>
            <w:tcW w:w="1276" w:type="dxa"/>
            <w:tcBorders>
              <w:top w:val="none" w:sz="0" w:space="0" w:color="auto"/>
              <w:left w:val="single" w:sz="8" w:space="0" w:color="B3CC82"/>
              <w:bottom w:val="none" w:sz="0" w:space="0" w:color="auto"/>
              <w:right w:val="single" w:sz="8" w:space="0" w:color="B3CC82"/>
            </w:tcBorders>
          </w:tcPr>
          <w:p w14:paraId="5002C718" w14:textId="77777777" w:rsidR="00122123" w:rsidRPr="00122123" w:rsidRDefault="00122123" w:rsidP="00122123">
            <w:pPr>
              <w:jc w:val="center"/>
              <w:cnfStyle w:val="100000000000" w:firstRow="1" w:lastRow="0" w:firstColumn="0" w:lastColumn="0" w:oddVBand="0" w:evenVBand="0" w:oddHBand="0" w:evenHBand="0" w:firstRowFirstColumn="0" w:firstRowLastColumn="0" w:lastRowFirstColumn="0" w:lastRowLastColumn="0"/>
              <w:rPr>
                <w:rFonts w:ascii="Arial Bold" w:hAnsi="Arial Bold"/>
                <w:sz w:val="20"/>
                <w:szCs w:val="20"/>
                <w:lang w:eastAsia="en-GB"/>
              </w:rPr>
            </w:pPr>
            <w:r w:rsidRPr="00122123">
              <w:rPr>
                <w:rFonts w:ascii="Arial Bold" w:hAnsi="Arial Bold"/>
                <w:sz w:val="20"/>
                <w:szCs w:val="20"/>
                <w:lang w:eastAsia="en-GB"/>
              </w:rPr>
              <w:t>Raised by</w:t>
            </w:r>
          </w:p>
        </w:tc>
        <w:tc>
          <w:tcPr>
            <w:tcW w:w="3815" w:type="dxa"/>
            <w:tcBorders>
              <w:top w:val="none" w:sz="0" w:space="0" w:color="auto"/>
              <w:left w:val="single" w:sz="8" w:space="0" w:color="B3CC82"/>
              <w:bottom w:val="none" w:sz="0" w:space="0" w:color="auto"/>
              <w:right w:val="none" w:sz="0" w:space="0" w:color="auto"/>
            </w:tcBorders>
          </w:tcPr>
          <w:p w14:paraId="159CCEDE" w14:textId="77777777" w:rsidR="00122123" w:rsidRPr="00122123" w:rsidRDefault="00122123" w:rsidP="00122123">
            <w:pPr>
              <w:jc w:val="center"/>
              <w:cnfStyle w:val="100000000000" w:firstRow="1" w:lastRow="0" w:firstColumn="0" w:lastColumn="0" w:oddVBand="0" w:evenVBand="0" w:oddHBand="0" w:evenHBand="0" w:firstRowFirstColumn="0" w:firstRowLastColumn="0" w:lastRowFirstColumn="0" w:lastRowLastColumn="0"/>
              <w:rPr>
                <w:rFonts w:ascii="Arial Bold" w:hAnsi="Arial Bold"/>
                <w:sz w:val="20"/>
                <w:szCs w:val="20"/>
                <w:lang w:eastAsia="en-GB"/>
              </w:rPr>
            </w:pPr>
            <w:r w:rsidRPr="00122123">
              <w:rPr>
                <w:rFonts w:ascii="Arial Bold" w:hAnsi="Arial Bold"/>
                <w:sz w:val="20"/>
                <w:szCs w:val="20"/>
                <w:lang w:eastAsia="en-GB"/>
              </w:rPr>
              <w:t xml:space="preserve">FSANZ response </w:t>
            </w:r>
          </w:p>
        </w:tc>
      </w:tr>
      <w:tr w:rsidR="00122123" w:rsidRPr="00122123" w14:paraId="54454D7D" w14:textId="77777777" w:rsidTr="005A2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8" w:space="0" w:color="B3CC82"/>
              <w:bottom w:val="single" w:sz="8" w:space="0" w:color="B3CC82"/>
              <w:right w:val="single" w:sz="8" w:space="0" w:color="B3CC82"/>
            </w:tcBorders>
            <w:shd w:val="clear" w:color="auto" w:fill="FFFFFF"/>
          </w:tcPr>
          <w:p w14:paraId="401281E5" w14:textId="2A14F3BB" w:rsidR="00122123" w:rsidRPr="005A2EAA" w:rsidRDefault="00122123" w:rsidP="00783386">
            <w:pPr>
              <w:spacing w:after="120"/>
              <w:rPr>
                <w:rFonts w:ascii="Calibri" w:hAnsi="Calibri"/>
                <w:i/>
                <w:sz w:val="20"/>
                <w:szCs w:val="20"/>
                <w:lang w:eastAsia="en-GB"/>
              </w:rPr>
            </w:pPr>
            <w:r w:rsidRPr="005A2EAA">
              <w:rPr>
                <w:rFonts w:ascii="Calibri" w:hAnsi="Calibri"/>
                <w:i/>
                <w:sz w:val="20"/>
                <w:szCs w:val="20"/>
                <w:lang w:eastAsia="en-GB"/>
              </w:rPr>
              <w:t xml:space="preserve">Labelling comments, including </w:t>
            </w:r>
            <w:r w:rsidR="005D226E" w:rsidRPr="005D226E">
              <w:rPr>
                <w:rFonts w:ascii="Calibri" w:hAnsi="Calibri"/>
                <w:i/>
                <w:sz w:val="20"/>
                <w:szCs w:val="20"/>
                <w:lang w:eastAsia="en-GB"/>
              </w:rPr>
              <w:t>International Numbering System (INS)</w:t>
            </w:r>
            <w:r w:rsidRPr="005A2EAA">
              <w:rPr>
                <w:rFonts w:ascii="Calibri" w:hAnsi="Calibri"/>
                <w:i/>
                <w:sz w:val="20"/>
                <w:szCs w:val="20"/>
                <w:lang w:eastAsia="en-GB"/>
              </w:rPr>
              <w:t xml:space="preserve"> number</w:t>
            </w:r>
            <w:r w:rsidR="00F43410">
              <w:rPr>
                <w:rFonts w:ascii="Calibri" w:hAnsi="Calibri"/>
                <w:i/>
                <w:sz w:val="20"/>
                <w:szCs w:val="20"/>
                <w:lang w:eastAsia="en-GB"/>
              </w:rPr>
              <w:t>.</w:t>
            </w:r>
          </w:p>
          <w:p w14:paraId="3211EFAF" w14:textId="5C8289B6" w:rsidR="00122123" w:rsidRPr="00C1254D" w:rsidRDefault="00122123" w:rsidP="00783386">
            <w:pPr>
              <w:spacing w:after="120"/>
              <w:rPr>
                <w:rFonts w:ascii="Calibri" w:hAnsi="Calibri"/>
                <w:b w:val="0"/>
                <w:sz w:val="20"/>
                <w:szCs w:val="20"/>
                <w:lang w:eastAsia="en-GB"/>
              </w:rPr>
            </w:pPr>
            <w:r w:rsidRPr="00783386">
              <w:rPr>
                <w:rFonts w:ascii="Calibri" w:hAnsi="Calibri"/>
                <w:b w:val="0"/>
                <w:sz w:val="20"/>
                <w:szCs w:val="20"/>
                <w:lang w:eastAsia="en-GB"/>
              </w:rPr>
              <w:t>The Codex Committee on Food Additives (CCFA) in March 2018 changed the specifications and INS numbering for steviol glycosides to distinguish between steviol glycosides extracted or produced using different methods or technologies. This is so consumers can be more fully informed.</w:t>
            </w:r>
          </w:p>
          <w:p w14:paraId="212A1EE4" w14:textId="1925D4DB" w:rsidR="00122123" w:rsidRPr="00C1254D" w:rsidRDefault="00122123" w:rsidP="00783386">
            <w:pPr>
              <w:spacing w:after="120"/>
              <w:rPr>
                <w:rFonts w:ascii="Calibri" w:hAnsi="Calibri"/>
                <w:b w:val="0"/>
                <w:sz w:val="20"/>
                <w:szCs w:val="20"/>
                <w:lang w:eastAsia="en-GB"/>
              </w:rPr>
            </w:pPr>
            <w:r w:rsidRPr="00C1254D">
              <w:rPr>
                <w:rFonts w:ascii="Calibri" w:hAnsi="Calibri"/>
                <w:b w:val="0"/>
                <w:sz w:val="20"/>
                <w:szCs w:val="20"/>
                <w:lang w:eastAsia="en-GB"/>
              </w:rPr>
              <w:t xml:space="preserve">These changes are not reflected in the Code or in drafting for this application. </w:t>
            </w:r>
          </w:p>
          <w:p w14:paraId="4EEE4D52" w14:textId="3AE1BF66" w:rsidR="00122123" w:rsidRPr="00C1254D" w:rsidRDefault="00122123" w:rsidP="00783386">
            <w:pPr>
              <w:spacing w:after="120"/>
              <w:rPr>
                <w:rFonts w:ascii="Calibri" w:hAnsi="Calibri"/>
                <w:b w:val="0"/>
                <w:sz w:val="20"/>
                <w:szCs w:val="20"/>
                <w:lang w:eastAsia="en-GB"/>
              </w:rPr>
            </w:pPr>
            <w:r w:rsidRPr="00C1254D">
              <w:rPr>
                <w:rFonts w:ascii="Calibri" w:hAnsi="Calibri"/>
                <w:b w:val="0"/>
                <w:sz w:val="20"/>
                <w:szCs w:val="20"/>
                <w:lang w:eastAsia="en-GB"/>
              </w:rPr>
              <w:t>The Approval Report should explain that the Code will need to be amended to align with the CCFA changes.</w:t>
            </w:r>
          </w:p>
        </w:tc>
        <w:tc>
          <w:tcPr>
            <w:tcW w:w="1276" w:type="dxa"/>
            <w:tcBorders>
              <w:top w:val="single" w:sz="8" w:space="0" w:color="B3CC82"/>
              <w:left w:val="single" w:sz="8" w:space="0" w:color="B3CC82"/>
              <w:bottom w:val="single" w:sz="8" w:space="0" w:color="B3CC82"/>
              <w:right w:val="single" w:sz="8" w:space="0" w:color="B3CC82"/>
            </w:tcBorders>
            <w:shd w:val="clear" w:color="auto" w:fill="FFFFFF"/>
          </w:tcPr>
          <w:p w14:paraId="271917FC" w14:textId="77777777" w:rsidR="00122123" w:rsidRPr="00122123" w:rsidRDefault="00122123" w:rsidP="00122123">
            <w:pPr>
              <w:cnfStyle w:val="000000100000" w:firstRow="0" w:lastRow="0" w:firstColumn="0" w:lastColumn="0" w:oddVBand="0" w:evenVBand="0" w:oddHBand="1" w:evenHBand="0" w:firstRowFirstColumn="0" w:firstRowLastColumn="0" w:lastRowFirstColumn="0" w:lastRowLastColumn="0"/>
              <w:rPr>
                <w:rFonts w:ascii="Calibri" w:hAnsi="Calibri"/>
                <w:sz w:val="20"/>
                <w:szCs w:val="20"/>
                <w:lang w:eastAsia="en-GB"/>
              </w:rPr>
            </w:pPr>
            <w:r w:rsidRPr="00122123">
              <w:rPr>
                <w:rFonts w:ascii="Calibri" w:hAnsi="Calibri"/>
                <w:sz w:val="20"/>
                <w:szCs w:val="20"/>
                <w:lang w:eastAsia="en-GB"/>
              </w:rPr>
              <w:t>NZMPI</w:t>
            </w:r>
          </w:p>
        </w:tc>
        <w:tc>
          <w:tcPr>
            <w:tcW w:w="3815" w:type="dxa"/>
            <w:tcBorders>
              <w:top w:val="single" w:sz="8" w:space="0" w:color="B3CC82"/>
              <w:left w:val="single" w:sz="8" w:space="0" w:color="B3CC82"/>
              <w:bottom w:val="single" w:sz="8" w:space="0" w:color="B3CC82"/>
            </w:tcBorders>
            <w:shd w:val="clear" w:color="auto" w:fill="FFFFFF"/>
          </w:tcPr>
          <w:p w14:paraId="08B9E62F" w14:textId="77777777" w:rsidR="00122123" w:rsidRPr="00122123" w:rsidRDefault="00122123" w:rsidP="00122123">
            <w:pPr>
              <w:ind w:left="-79"/>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p>
          <w:p w14:paraId="5EC03F10" w14:textId="77777777" w:rsidR="00122123" w:rsidRPr="00122123" w:rsidRDefault="00122123" w:rsidP="00783386">
            <w:pPr>
              <w:spacing w:after="120"/>
              <w:ind w:left="-79"/>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p>
          <w:p w14:paraId="1040262D" w14:textId="77777777" w:rsidR="00122123" w:rsidRPr="00122123" w:rsidRDefault="00122123" w:rsidP="007833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Noted. </w:t>
            </w:r>
          </w:p>
          <w:p w14:paraId="4E4B7DDB" w14:textId="77777777" w:rsidR="00122123" w:rsidRPr="00122123" w:rsidRDefault="00122123" w:rsidP="007833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FSANZ monitors CCFA revisions and is aware of the revision of the INS numbering system for steviol glycosides. </w:t>
            </w:r>
          </w:p>
          <w:p w14:paraId="3A895462" w14:textId="77777777" w:rsidR="00122123" w:rsidRPr="00122123" w:rsidRDefault="00122123" w:rsidP="007833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Updating the INS numbers in the Code for all steviol glycosides is outside the scope of Application A1157 which relates to a single steviol glycoside.</w:t>
            </w:r>
          </w:p>
          <w:p w14:paraId="0BD061D1" w14:textId="77777777" w:rsidR="00122123" w:rsidRPr="00122123" w:rsidRDefault="00122123" w:rsidP="00783386">
            <w:pPr>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FSANZ will consider amending the INS numbers in the Code in the future.  </w:t>
            </w:r>
          </w:p>
        </w:tc>
      </w:tr>
      <w:tr w:rsidR="00122123" w:rsidRPr="00122123" w14:paraId="57C4661C" w14:textId="77777777" w:rsidTr="005A2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8" w:space="0" w:color="B3CC82"/>
              <w:bottom w:val="single" w:sz="8" w:space="0" w:color="B3CC82"/>
              <w:right w:val="single" w:sz="8" w:space="0" w:color="B3CC82"/>
            </w:tcBorders>
            <w:shd w:val="clear" w:color="auto" w:fill="FFFFFF"/>
          </w:tcPr>
          <w:p w14:paraId="01BAA7F4" w14:textId="3FE5BC5A" w:rsidR="00122123" w:rsidRPr="005A2EAA" w:rsidRDefault="00122123" w:rsidP="00DE05C0">
            <w:pPr>
              <w:spacing w:after="120"/>
              <w:rPr>
                <w:rFonts w:ascii="Calibri" w:hAnsi="Calibri"/>
                <w:i/>
                <w:sz w:val="20"/>
                <w:szCs w:val="20"/>
                <w:lang w:eastAsia="en-GB"/>
              </w:rPr>
            </w:pPr>
            <w:r w:rsidRPr="005A2EAA">
              <w:rPr>
                <w:rFonts w:ascii="Calibri" w:hAnsi="Calibri"/>
                <w:i/>
                <w:sz w:val="20"/>
                <w:szCs w:val="20"/>
                <w:lang w:eastAsia="en-GB"/>
              </w:rPr>
              <w:t>Draft variation in Attachment A to the Call for Submissions paper</w:t>
            </w:r>
            <w:r w:rsidR="00F43410">
              <w:rPr>
                <w:rFonts w:ascii="Calibri" w:hAnsi="Calibri"/>
                <w:i/>
                <w:sz w:val="20"/>
                <w:szCs w:val="20"/>
                <w:lang w:eastAsia="en-GB"/>
              </w:rPr>
              <w:t>.</w:t>
            </w:r>
          </w:p>
          <w:p w14:paraId="0E6B5DA1" w14:textId="77777777" w:rsidR="00122123" w:rsidRPr="00C1254D" w:rsidRDefault="00122123" w:rsidP="00DE05C0">
            <w:pPr>
              <w:spacing w:after="120"/>
              <w:rPr>
                <w:rFonts w:ascii="Calibri" w:hAnsi="Calibri"/>
                <w:b w:val="0"/>
                <w:sz w:val="20"/>
                <w:szCs w:val="20"/>
                <w:lang w:eastAsia="en-GB"/>
              </w:rPr>
            </w:pPr>
            <w:r w:rsidRPr="00C1254D">
              <w:rPr>
                <w:rFonts w:ascii="Calibri" w:hAnsi="Calibri"/>
                <w:b w:val="0"/>
                <w:sz w:val="20"/>
                <w:szCs w:val="20"/>
                <w:lang w:eastAsia="en-GB"/>
              </w:rPr>
              <w:t>Agree that Schedule 3 should be amended to allow for the novel production method for Reb M.</w:t>
            </w:r>
          </w:p>
          <w:p w14:paraId="65D418AE" w14:textId="77777777" w:rsidR="00122123" w:rsidRPr="00C1254D" w:rsidRDefault="00122123" w:rsidP="00DE05C0">
            <w:pPr>
              <w:spacing w:after="120"/>
              <w:rPr>
                <w:rFonts w:ascii="Calibri" w:hAnsi="Calibri"/>
                <w:b w:val="0"/>
                <w:sz w:val="20"/>
                <w:szCs w:val="20"/>
                <w:lang w:eastAsia="en-GB"/>
              </w:rPr>
            </w:pPr>
            <w:r w:rsidRPr="00C1254D">
              <w:rPr>
                <w:rFonts w:ascii="Calibri" w:hAnsi="Calibri"/>
                <w:b w:val="0"/>
                <w:sz w:val="20"/>
                <w:szCs w:val="20"/>
                <w:lang w:eastAsia="en-GB"/>
              </w:rPr>
              <w:t xml:space="preserve">Codex Alimentarius Commission has adopted </w:t>
            </w:r>
            <w:r w:rsidRPr="00C1254D">
              <w:rPr>
                <w:rFonts w:ascii="Calibri" w:hAnsi="Calibri"/>
                <w:b w:val="0"/>
                <w:sz w:val="20"/>
                <w:szCs w:val="20"/>
                <w:lang w:eastAsia="en-GB"/>
              </w:rPr>
              <w:lastRenderedPageBreak/>
              <w:t xml:space="preserve">the JECFA specification for “Steviol glycosides from </w:t>
            </w:r>
            <w:r w:rsidRPr="005D226E">
              <w:rPr>
                <w:rFonts w:ascii="Calibri" w:hAnsi="Calibri"/>
                <w:b w:val="0"/>
                <w:i/>
                <w:sz w:val="20"/>
                <w:szCs w:val="20"/>
                <w:lang w:eastAsia="en-GB"/>
              </w:rPr>
              <w:t>S. rebaudiana</w:t>
            </w:r>
            <w:r w:rsidRPr="00C1254D">
              <w:rPr>
                <w:rFonts w:ascii="Calibri" w:hAnsi="Calibri"/>
                <w:b w:val="0"/>
                <w:sz w:val="20"/>
                <w:szCs w:val="20"/>
                <w:lang w:eastAsia="en-GB"/>
              </w:rPr>
              <w:t xml:space="preserve"> Bertoni”. The JECFA specification now includes any mixture of steviol glycoside compounds derived from </w:t>
            </w:r>
            <w:r w:rsidRPr="005D226E">
              <w:rPr>
                <w:rFonts w:ascii="Calibri" w:hAnsi="Calibri"/>
                <w:b w:val="0"/>
                <w:i/>
                <w:sz w:val="20"/>
                <w:szCs w:val="20"/>
                <w:lang w:eastAsia="en-GB"/>
              </w:rPr>
              <w:t>S. rebaudiana</w:t>
            </w:r>
            <w:r w:rsidRPr="00C1254D">
              <w:rPr>
                <w:rFonts w:ascii="Calibri" w:hAnsi="Calibri"/>
                <w:b w:val="0"/>
                <w:sz w:val="20"/>
                <w:szCs w:val="20"/>
                <w:lang w:eastAsia="en-GB"/>
              </w:rPr>
              <w:t xml:space="preserve"> Bertoni, rather than being limited to nine named leaf-derived steviol glycosides. The new specification is listed in the latest publication of the JECFA monographs (i.e. monograph number 20) </w:t>
            </w:r>
          </w:p>
          <w:p w14:paraId="327CDFED" w14:textId="77777777" w:rsidR="00122123" w:rsidRPr="00C1254D" w:rsidRDefault="00122123" w:rsidP="00DE05C0">
            <w:pPr>
              <w:spacing w:after="120"/>
              <w:rPr>
                <w:rFonts w:ascii="Calibri" w:hAnsi="Calibri"/>
                <w:b w:val="0"/>
                <w:sz w:val="20"/>
                <w:szCs w:val="20"/>
                <w:lang w:eastAsia="en-GB"/>
              </w:rPr>
            </w:pPr>
            <w:r w:rsidRPr="00C1254D">
              <w:rPr>
                <w:rFonts w:ascii="Calibri" w:hAnsi="Calibri"/>
                <w:b w:val="0"/>
                <w:sz w:val="20"/>
                <w:szCs w:val="20"/>
                <w:lang w:eastAsia="en-GB"/>
              </w:rPr>
              <w:t>The new JECFA specification means that section S3—35 is no longer required. This in turn will affect how amendments required for Application A1157 are drafted. Any impact on existing subsections S3—31 and S3—32 may also need to be considered.</w:t>
            </w:r>
          </w:p>
          <w:p w14:paraId="60249E83" w14:textId="77777777" w:rsidR="00122123" w:rsidRPr="00C1254D" w:rsidRDefault="00122123" w:rsidP="00DE05C0">
            <w:pPr>
              <w:spacing w:after="120"/>
              <w:rPr>
                <w:rFonts w:ascii="Calibri" w:hAnsi="Calibri"/>
                <w:b w:val="0"/>
                <w:sz w:val="20"/>
                <w:szCs w:val="20"/>
                <w:lang w:eastAsia="en-GB"/>
              </w:rPr>
            </w:pPr>
            <w:r w:rsidRPr="00C1254D">
              <w:rPr>
                <w:rFonts w:ascii="Calibri" w:hAnsi="Calibri"/>
                <w:b w:val="0"/>
                <w:sz w:val="20"/>
                <w:szCs w:val="20"/>
                <w:lang w:eastAsia="en-GB"/>
              </w:rPr>
              <w:t>Schedule 3 in the Code must be updated to the latest publication of the JECFA monographs (i.e. monograph number 20) before the above changes can be considered.</w:t>
            </w:r>
          </w:p>
          <w:p w14:paraId="70CB2415" w14:textId="58424AE6" w:rsidR="00122123" w:rsidRPr="00C1254D" w:rsidRDefault="00122123" w:rsidP="00DE05C0">
            <w:pPr>
              <w:spacing w:after="120"/>
              <w:rPr>
                <w:rFonts w:ascii="Calibri" w:hAnsi="Calibri"/>
                <w:b w:val="0"/>
                <w:sz w:val="20"/>
                <w:szCs w:val="20"/>
                <w:lang w:eastAsia="en-GB"/>
              </w:rPr>
            </w:pPr>
            <w:r w:rsidRPr="00C1254D">
              <w:rPr>
                <w:rFonts w:ascii="Calibri" w:hAnsi="Calibri"/>
                <w:b w:val="0"/>
                <w:sz w:val="20"/>
                <w:szCs w:val="20"/>
                <w:lang w:eastAsia="en-GB"/>
              </w:rPr>
              <w:t xml:space="preserve">If the drafting is as in Attachment A, the title of the subsection S3—35 may need revising, as it will include information specifically for high purity Reb M, as well as for “Steviol glycosides from </w:t>
            </w:r>
            <w:r w:rsidRPr="005D226E">
              <w:rPr>
                <w:rFonts w:ascii="Calibri" w:hAnsi="Calibri"/>
                <w:b w:val="0"/>
                <w:i/>
                <w:sz w:val="20"/>
                <w:szCs w:val="20"/>
                <w:lang w:eastAsia="en-GB"/>
              </w:rPr>
              <w:t>S. rebaudiana</w:t>
            </w:r>
            <w:r w:rsidR="00DE05C0">
              <w:rPr>
                <w:rFonts w:ascii="Calibri" w:hAnsi="Calibri"/>
                <w:b w:val="0"/>
                <w:sz w:val="20"/>
                <w:szCs w:val="20"/>
                <w:lang w:eastAsia="en-GB"/>
              </w:rPr>
              <w:t xml:space="preserve"> Bertoni”.</w:t>
            </w:r>
          </w:p>
        </w:tc>
        <w:tc>
          <w:tcPr>
            <w:tcW w:w="1276" w:type="dxa"/>
            <w:tcBorders>
              <w:top w:val="single" w:sz="8" w:space="0" w:color="B3CC82"/>
              <w:left w:val="single" w:sz="8" w:space="0" w:color="B3CC82"/>
              <w:bottom w:val="single" w:sz="8" w:space="0" w:color="B3CC82"/>
              <w:right w:val="single" w:sz="8" w:space="0" w:color="B3CC82"/>
            </w:tcBorders>
            <w:shd w:val="clear" w:color="auto" w:fill="FFFFFF"/>
          </w:tcPr>
          <w:p w14:paraId="3C343BDB" w14:textId="77777777" w:rsidR="00122123" w:rsidRPr="00122123" w:rsidRDefault="00122123" w:rsidP="00122123">
            <w:pPr>
              <w:cnfStyle w:val="000000010000" w:firstRow="0" w:lastRow="0" w:firstColumn="0" w:lastColumn="0" w:oddVBand="0" w:evenVBand="0" w:oddHBand="0" w:evenHBand="1" w:firstRowFirstColumn="0" w:firstRowLastColumn="0" w:lastRowFirstColumn="0" w:lastRowLastColumn="0"/>
              <w:rPr>
                <w:rFonts w:ascii="Calibri" w:hAnsi="Calibri"/>
                <w:sz w:val="20"/>
                <w:szCs w:val="20"/>
                <w:lang w:eastAsia="en-GB"/>
              </w:rPr>
            </w:pPr>
            <w:r w:rsidRPr="00122123">
              <w:rPr>
                <w:rFonts w:ascii="Calibri" w:hAnsi="Calibri"/>
                <w:sz w:val="20"/>
                <w:szCs w:val="20"/>
                <w:lang w:eastAsia="en-GB"/>
              </w:rPr>
              <w:lastRenderedPageBreak/>
              <w:t>NZMPI</w:t>
            </w:r>
          </w:p>
        </w:tc>
        <w:tc>
          <w:tcPr>
            <w:tcW w:w="3815" w:type="dxa"/>
            <w:tcBorders>
              <w:top w:val="single" w:sz="8" w:space="0" w:color="B3CC82"/>
              <w:left w:val="single" w:sz="8" w:space="0" w:color="B3CC82"/>
              <w:bottom w:val="single" w:sz="8" w:space="0" w:color="B3CC82"/>
            </w:tcBorders>
            <w:shd w:val="clear" w:color="auto" w:fill="FFFFFF"/>
          </w:tcPr>
          <w:p w14:paraId="2C890E05" w14:textId="05766DF7" w:rsidR="00122123" w:rsidRDefault="00122123" w:rsidP="00DE05C0">
            <w:pPr>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p>
          <w:p w14:paraId="2B6559F3" w14:textId="77777777" w:rsidR="00DE05C0" w:rsidRPr="00122123" w:rsidRDefault="00DE05C0" w:rsidP="00DE05C0">
            <w:pPr>
              <w:spacing w:after="12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p>
          <w:p w14:paraId="20EB8FF7" w14:textId="77777777" w:rsidR="00122123" w:rsidRPr="00122123" w:rsidRDefault="00122123" w:rsidP="00DE05C0">
            <w:pPr>
              <w:spacing w:after="12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Noted. </w:t>
            </w:r>
          </w:p>
          <w:p w14:paraId="4F8F8807" w14:textId="084B9276" w:rsidR="00122123" w:rsidRPr="00122123" w:rsidRDefault="00122123" w:rsidP="00DE05C0">
            <w:pPr>
              <w:spacing w:after="12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The draft variation approved by FSANZ for Proposal P1048 </w:t>
            </w:r>
            <w:r w:rsidR="00F43410">
              <w:rPr>
                <w:rFonts w:ascii="Calibri" w:hAnsi="Calibri"/>
                <w:sz w:val="20"/>
                <w:szCs w:val="20"/>
                <w:lang w:val="en-AU" w:eastAsia="en-GB"/>
              </w:rPr>
              <w:t>at FSANZ7</w:t>
            </w:r>
            <w:r w:rsidR="005A2EAA">
              <w:rPr>
                <w:rFonts w:ascii="Calibri" w:hAnsi="Calibri"/>
                <w:sz w:val="20"/>
                <w:szCs w:val="20"/>
                <w:lang w:val="en-AU" w:eastAsia="en-GB"/>
              </w:rPr>
              <w:t xml:space="preserve">5 </w:t>
            </w:r>
            <w:r w:rsidRPr="00122123">
              <w:rPr>
                <w:rFonts w:ascii="Calibri" w:hAnsi="Calibri"/>
                <w:sz w:val="20"/>
                <w:szCs w:val="20"/>
                <w:lang w:val="en-AU" w:eastAsia="en-GB"/>
              </w:rPr>
              <w:t xml:space="preserve">will update Schedule 3 to include a reference to JECFA </w:t>
            </w:r>
            <w:r w:rsidRPr="00122123">
              <w:rPr>
                <w:rFonts w:ascii="Calibri" w:hAnsi="Calibri"/>
                <w:sz w:val="20"/>
                <w:szCs w:val="20"/>
                <w:lang w:val="en-AU" w:eastAsia="en-GB"/>
              </w:rPr>
              <w:lastRenderedPageBreak/>
              <w:t>monograph 20. That draft variation has yet to be considered by the Forum.</w:t>
            </w:r>
          </w:p>
          <w:p w14:paraId="69A771C4" w14:textId="7E92E99A" w:rsidR="00122123" w:rsidRPr="00122123" w:rsidRDefault="00122123" w:rsidP="00DB4186">
            <w:pPr>
              <w:spacing w:after="12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Once that measure has been considered by the Forum and gazetted, FSANZ can consider any required consequential changes to Schedule 3 in relation to steviol glycosides. Making a consequential change post this application would also </w:t>
            </w:r>
            <w:r w:rsidR="00DB4186">
              <w:rPr>
                <w:rFonts w:ascii="Calibri" w:hAnsi="Calibri"/>
                <w:sz w:val="20"/>
                <w:szCs w:val="20"/>
                <w:lang w:val="en-AU" w:eastAsia="en-GB"/>
              </w:rPr>
              <w:t>allow</w:t>
            </w:r>
            <w:r w:rsidRPr="00122123">
              <w:rPr>
                <w:rFonts w:ascii="Calibri" w:hAnsi="Calibri"/>
                <w:sz w:val="20"/>
                <w:szCs w:val="20"/>
                <w:lang w:val="en-AU" w:eastAsia="en-GB"/>
              </w:rPr>
              <w:t xml:space="preserve"> stakeholder consultation, as required by the FSANZ Act, before any change is made.</w:t>
            </w:r>
          </w:p>
        </w:tc>
      </w:tr>
      <w:tr w:rsidR="00122123" w:rsidRPr="00122123" w14:paraId="6523681D" w14:textId="77777777" w:rsidTr="005A2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8" w:space="0" w:color="B3CC82"/>
              <w:bottom w:val="single" w:sz="8" w:space="0" w:color="B3CC82"/>
              <w:right w:val="single" w:sz="8" w:space="0" w:color="B3CC82"/>
            </w:tcBorders>
            <w:shd w:val="clear" w:color="auto" w:fill="FFFFFF"/>
          </w:tcPr>
          <w:p w14:paraId="248E2E52" w14:textId="47649C54" w:rsidR="00122123" w:rsidRPr="005A2EAA" w:rsidRDefault="00122123" w:rsidP="00DB4186">
            <w:pPr>
              <w:spacing w:after="120"/>
              <w:rPr>
                <w:rFonts w:ascii="Calibri" w:hAnsi="Calibri"/>
                <w:i/>
                <w:sz w:val="20"/>
                <w:szCs w:val="20"/>
                <w:lang w:eastAsia="en-GB"/>
              </w:rPr>
            </w:pPr>
            <w:r w:rsidRPr="005A2EAA">
              <w:rPr>
                <w:rFonts w:ascii="Calibri" w:hAnsi="Calibri"/>
                <w:i/>
                <w:sz w:val="20"/>
                <w:szCs w:val="20"/>
                <w:lang w:eastAsia="en-GB"/>
              </w:rPr>
              <w:lastRenderedPageBreak/>
              <w:t>Comment on the steviol glycoside permissions in the Code</w:t>
            </w:r>
            <w:r w:rsidR="00F43410">
              <w:rPr>
                <w:rFonts w:ascii="Calibri" w:hAnsi="Calibri"/>
                <w:i/>
                <w:sz w:val="20"/>
                <w:szCs w:val="20"/>
                <w:lang w:eastAsia="en-GB"/>
              </w:rPr>
              <w:t>.</w:t>
            </w:r>
          </w:p>
          <w:p w14:paraId="2662489A" w14:textId="35A3D567" w:rsidR="00122123" w:rsidRPr="00C1254D" w:rsidRDefault="00122123" w:rsidP="00DB4186">
            <w:pPr>
              <w:spacing w:after="120"/>
              <w:rPr>
                <w:rFonts w:ascii="Calibri" w:hAnsi="Calibri"/>
                <w:b w:val="0"/>
                <w:sz w:val="20"/>
                <w:szCs w:val="20"/>
                <w:lang w:eastAsia="en-GB"/>
              </w:rPr>
            </w:pPr>
            <w:r w:rsidRPr="00C1254D">
              <w:rPr>
                <w:rFonts w:ascii="Calibri" w:hAnsi="Calibri"/>
                <w:b w:val="0"/>
                <w:sz w:val="20"/>
                <w:szCs w:val="20"/>
                <w:lang w:eastAsia="en-GB"/>
              </w:rPr>
              <w:t>How additional specifications for steviol glycosides are currently listed in Schedule 3 is not easy for Code users to understand, unless you refer back to the applications that</w:t>
            </w:r>
            <w:r w:rsidR="005D226E">
              <w:rPr>
                <w:rFonts w:ascii="Calibri" w:hAnsi="Calibri"/>
                <w:b w:val="0"/>
                <w:sz w:val="20"/>
                <w:szCs w:val="20"/>
                <w:lang w:eastAsia="en-GB"/>
              </w:rPr>
              <w:t xml:space="preserve"> led to the new subsections in Schedule 3. </w:t>
            </w:r>
            <w:r w:rsidRPr="00C1254D">
              <w:rPr>
                <w:rFonts w:ascii="Calibri" w:hAnsi="Calibri"/>
                <w:b w:val="0"/>
                <w:sz w:val="20"/>
                <w:szCs w:val="20"/>
                <w:lang w:eastAsia="en-GB"/>
              </w:rPr>
              <w:t>As editorial notes are no longer included in the Code, there is no obvious place to explain how the provisions apply.</w:t>
            </w:r>
          </w:p>
          <w:p w14:paraId="254F116E" w14:textId="311D15B1" w:rsidR="00122123" w:rsidRPr="00FE6B78" w:rsidRDefault="00122123" w:rsidP="00FE6B78">
            <w:pPr>
              <w:spacing w:after="120"/>
              <w:rPr>
                <w:rFonts w:ascii="Calibri" w:hAnsi="Calibri"/>
                <w:b w:val="0"/>
                <w:sz w:val="20"/>
                <w:szCs w:val="20"/>
                <w:lang w:eastAsia="en-GB"/>
              </w:rPr>
            </w:pPr>
            <w:r w:rsidRPr="00C1254D">
              <w:rPr>
                <w:rFonts w:ascii="Calibri" w:hAnsi="Calibri"/>
                <w:b w:val="0"/>
                <w:sz w:val="20"/>
                <w:szCs w:val="20"/>
                <w:lang w:eastAsia="en-GB"/>
              </w:rPr>
              <w:t xml:space="preserve">FSANZ could provide additional information in Approval Reports to explain how the provisions apply, and which application generated the sections in Schedule 3. Alternatively, this information could be published in FSANZ website or be placed in the </w:t>
            </w:r>
            <w:r w:rsidR="00FE6B78">
              <w:rPr>
                <w:rFonts w:ascii="Calibri" w:hAnsi="Calibri"/>
                <w:b w:val="0"/>
                <w:sz w:val="20"/>
                <w:szCs w:val="20"/>
                <w:lang w:eastAsia="en-GB"/>
              </w:rPr>
              <w:t>relevant Schedules of the Code.</w:t>
            </w:r>
          </w:p>
        </w:tc>
        <w:tc>
          <w:tcPr>
            <w:tcW w:w="1276" w:type="dxa"/>
            <w:tcBorders>
              <w:top w:val="single" w:sz="8" w:space="0" w:color="B3CC82"/>
              <w:left w:val="single" w:sz="8" w:space="0" w:color="B3CC82"/>
              <w:bottom w:val="single" w:sz="8" w:space="0" w:color="B3CC82"/>
              <w:right w:val="single" w:sz="8" w:space="0" w:color="B3CC82"/>
            </w:tcBorders>
            <w:shd w:val="clear" w:color="auto" w:fill="FFFFFF"/>
          </w:tcPr>
          <w:p w14:paraId="655C6C65" w14:textId="77777777" w:rsidR="00122123" w:rsidRPr="00122123" w:rsidRDefault="00122123" w:rsidP="00122123">
            <w:pPr>
              <w:cnfStyle w:val="000000100000" w:firstRow="0" w:lastRow="0" w:firstColumn="0" w:lastColumn="0" w:oddVBand="0" w:evenVBand="0" w:oddHBand="1" w:evenHBand="0" w:firstRowFirstColumn="0" w:firstRowLastColumn="0" w:lastRowFirstColumn="0" w:lastRowLastColumn="0"/>
              <w:rPr>
                <w:rFonts w:ascii="Calibri" w:hAnsi="Calibri"/>
                <w:sz w:val="20"/>
                <w:szCs w:val="20"/>
                <w:lang w:eastAsia="en-GB"/>
              </w:rPr>
            </w:pPr>
            <w:r w:rsidRPr="00122123">
              <w:rPr>
                <w:rFonts w:ascii="Calibri" w:hAnsi="Calibri"/>
                <w:sz w:val="20"/>
                <w:szCs w:val="20"/>
                <w:lang w:eastAsia="en-GB"/>
              </w:rPr>
              <w:t>NZMPI</w:t>
            </w:r>
          </w:p>
        </w:tc>
        <w:tc>
          <w:tcPr>
            <w:tcW w:w="3815" w:type="dxa"/>
            <w:tcBorders>
              <w:top w:val="single" w:sz="8" w:space="0" w:color="B3CC82"/>
              <w:left w:val="single" w:sz="8" w:space="0" w:color="B3CC82"/>
              <w:bottom w:val="single" w:sz="8" w:space="0" w:color="B3CC82"/>
            </w:tcBorders>
            <w:shd w:val="clear" w:color="auto" w:fill="FFFFFF"/>
          </w:tcPr>
          <w:p w14:paraId="03BDEB87" w14:textId="77777777" w:rsidR="00122123" w:rsidRPr="00122123" w:rsidRDefault="00122123" w:rsidP="00122123">
            <w:pPr>
              <w:ind w:left="-79"/>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p>
          <w:p w14:paraId="280144FB" w14:textId="77777777" w:rsidR="00122123" w:rsidRPr="00122123" w:rsidRDefault="00122123" w:rsidP="00DB4186">
            <w:pPr>
              <w:spacing w:after="120"/>
              <w:ind w:left="-79"/>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p>
          <w:p w14:paraId="08F573C5" w14:textId="349293E2" w:rsidR="00122123" w:rsidRPr="00122123" w:rsidRDefault="00DB4186" w:rsidP="00DB41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Pr>
                <w:rFonts w:ascii="Calibri" w:hAnsi="Calibri"/>
                <w:sz w:val="20"/>
                <w:szCs w:val="20"/>
                <w:lang w:val="en-AU" w:eastAsia="en-GB"/>
              </w:rPr>
              <w:t>Noted.</w:t>
            </w:r>
            <w:r>
              <w:rPr>
                <w:rFonts w:ascii="Calibri" w:hAnsi="Calibri"/>
                <w:sz w:val="20"/>
                <w:szCs w:val="20"/>
                <w:lang w:val="en-AU" w:eastAsia="en-GB"/>
              </w:rPr>
              <w:br/>
            </w:r>
            <w:r w:rsidR="00122123" w:rsidRPr="00122123">
              <w:rPr>
                <w:rFonts w:ascii="Calibri" w:hAnsi="Calibri"/>
                <w:sz w:val="20"/>
                <w:szCs w:val="20"/>
                <w:lang w:val="en-AU" w:eastAsia="en-GB"/>
              </w:rPr>
              <w:t>This issue has not been raised by stakeholders to date.</w:t>
            </w:r>
          </w:p>
          <w:p w14:paraId="47153337" w14:textId="09EEA495" w:rsidR="00122123" w:rsidRPr="00122123" w:rsidRDefault="00122123" w:rsidP="00DB41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122123">
              <w:rPr>
                <w:rFonts w:ascii="Calibri" w:hAnsi="Calibri"/>
                <w:sz w:val="20"/>
                <w:szCs w:val="20"/>
                <w:lang w:val="en-AU" w:eastAsia="en-GB"/>
              </w:rPr>
              <w:t xml:space="preserve">If FSANZ received significant or regular feedback </w:t>
            </w:r>
            <w:r w:rsidR="00FE6B78">
              <w:rPr>
                <w:rFonts w:ascii="Calibri" w:hAnsi="Calibri"/>
                <w:sz w:val="20"/>
                <w:szCs w:val="20"/>
                <w:lang w:val="en-AU" w:eastAsia="en-GB"/>
              </w:rPr>
              <w:t xml:space="preserve">of a lack of clarity in </w:t>
            </w:r>
            <w:r w:rsidR="00FE6B78" w:rsidRPr="00122123">
              <w:rPr>
                <w:rFonts w:ascii="Calibri" w:hAnsi="Calibri"/>
                <w:sz w:val="20"/>
                <w:szCs w:val="20"/>
                <w:lang w:val="en-AU" w:eastAsia="en-GB"/>
              </w:rPr>
              <w:t>th</w:t>
            </w:r>
            <w:r w:rsidR="00FE6B78">
              <w:rPr>
                <w:rFonts w:ascii="Calibri" w:hAnsi="Calibri"/>
                <w:sz w:val="20"/>
                <w:szCs w:val="20"/>
                <w:lang w:val="en-AU" w:eastAsia="en-GB"/>
              </w:rPr>
              <w:t>e</w:t>
            </w:r>
            <w:r w:rsidR="00FE6B78" w:rsidRPr="00122123">
              <w:rPr>
                <w:rFonts w:ascii="Calibri" w:hAnsi="Calibri"/>
                <w:sz w:val="20"/>
                <w:szCs w:val="20"/>
                <w:lang w:val="en-AU" w:eastAsia="en-GB"/>
              </w:rPr>
              <w:t xml:space="preserve"> </w:t>
            </w:r>
            <w:r w:rsidRPr="00122123">
              <w:rPr>
                <w:rFonts w:ascii="Calibri" w:hAnsi="Calibri"/>
                <w:sz w:val="20"/>
                <w:szCs w:val="20"/>
                <w:lang w:val="en-AU" w:eastAsia="en-GB"/>
              </w:rPr>
              <w:t>Code</w:t>
            </w:r>
            <w:r w:rsidR="00604A2E">
              <w:rPr>
                <w:rFonts w:ascii="Calibri" w:hAnsi="Calibri"/>
                <w:sz w:val="20"/>
                <w:szCs w:val="20"/>
                <w:lang w:val="en-AU" w:eastAsia="en-GB"/>
              </w:rPr>
              <w:t>,</w:t>
            </w:r>
            <w:r w:rsidRPr="00122123">
              <w:rPr>
                <w:rFonts w:ascii="Calibri" w:hAnsi="Calibri"/>
                <w:sz w:val="20"/>
                <w:szCs w:val="20"/>
                <w:lang w:val="en-AU" w:eastAsia="en-GB"/>
              </w:rPr>
              <w:t xml:space="preserve"> additional guidance could be placed in the Amendment History for Schedule 3 that is </w:t>
            </w:r>
            <w:r w:rsidRPr="00FE6B78">
              <w:rPr>
                <w:rFonts w:ascii="Calibri" w:hAnsi="Calibri"/>
                <w:color w:val="0000FF"/>
                <w:sz w:val="20"/>
                <w:szCs w:val="20"/>
                <w:lang w:val="en-AU" w:eastAsia="en-GB"/>
              </w:rPr>
              <w:t>published</w:t>
            </w:r>
            <w:r w:rsidRPr="00122123">
              <w:rPr>
                <w:rFonts w:ascii="Calibri" w:hAnsi="Calibri"/>
                <w:sz w:val="20"/>
                <w:szCs w:val="20"/>
                <w:lang w:val="en-AU" w:eastAsia="en-GB"/>
              </w:rPr>
              <w:t xml:space="preserve"> with that Schedule.</w:t>
            </w:r>
          </w:p>
          <w:p w14:paraId="135A99CD" w14:textId="63AE83ED" w:rsidR="00122123" w:rsidRPr="00DB4186" w:rsidRDefault="00122123" w:rsidP="00DB41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DB4186">
              <w:rPr>
                <w:rFonts w:ascii="Calibri" w:hAnsi="Calibri"/>
                <w:sz w:val="20"/>
                <w:szCs w:val="20"/>
                <w:lang w:val="en-AU" w:eastAsia="en-GB"/>
              </w:rPr>
              <w:t xml:space="preserve">The Amendment History provides information about each amendment to the Schedule and is published online with each Standard – see the official version of the Standards as published on </w:t>
            </w:r>
            <w:hyperlink r:id="rId20" w:history="1">
              <w:r w:rsidRPr="00FE6B78">
                <w:rPr>
                  <w:rFonts w:ascii="Calibri" w:hAnsi="Calibri"/>
                  <w:color w:val="0000FF"/>
                  <w:sz w:val="20"/>
                  <w:szCs w:val="20"/>
                  <w:u w:val="single"/>
                  <w:lang w:val="en-AU" w:eastAsia="en-GB"/>
                </w:rPr>
                <w:t>www.legislation.gov.au</w:t>
              </w:r>
            </w:hyperlink>
            <w:r w:rsidRPr="00FE6B78">
              <w:rPr>
                <w:rFonts w:ascii="Calibri" w:hAnsi="Calibri"/>
                <w:color w:val="0000FF"/>
                <w:sz w:val="20"/>
                <w:szCs w:val="20"/>
                <w:lang w:val="en-AU" w:eastAsia="en-GB"/>
              </w:rPr>
              <w:t xml:space="preserve"> </w:t>
            </w:r>
          </w:p>
          <w:p w14:paraId="2B7C9315" w14:textId="5A1EC99A" w:rsidR="00122123" w:rsidRPr="00122123" w:rsidRDefault="00122123" w:rsidP="00DB4186">
            <w:pPr>
              <w:spacing w:after="120"/>
              <w:cnfStyle w:val="000000100000" w:firstRow="0" w:lastRow="0" w:firstColumn="0" w:lastColumn="0" w:oddVBand="0" w:evenVBand="0" w:oddHBand="1" w:evenHBand="0" w:firstRowFirstColumn="0" w:firstRowLastColumn="0" w:lastRowFirstColumn="0" w:lastRowLastColumn="0"/>
              <w:rPr>
                <w:rFonts w:ascii="Calibri" w:hAnsi="Calibri"/>
                <w:sz w:val="20"/>
                <w:szCs w:val="20"/>
                <w:lang w:val="en-AU" w:eastAsia="en-GB"/>
              </w:rPr>
            </w:pPr>
            <w:r w:rsidRPr="00DB4186">
              <w:rPr>
                <w:rFonts w:ascii="Calibri" w:hAnsi="Calibri"/>
                <w:sz w:val="20"/>
                <w:szCs w:val="20"/>
                <w:lang w:val="en-AU" w:eastAsia="en-GB"/>
              </w:rPr>
              <w:t>This negates the need for editorial notes in Schedule 3 or online guidance on the FSANZ website.</w:t>
            </w:r>
          </w:p>
        </w:tc>
      </w:tr>
      <w:tr w:rsidR="00122123" w:rsidRPr="00122123" w14:paraId="3A1C13BB" w14:textId="77777777" w:rsidTr="005A2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8" w:space="0" w:color="B3CC82"/>
              <w:right w:val="single" w:sz="8" w:space="0" w:color="B3CC82"/>
            </w:tcBorders>
            <w:shd w:val="clear" w:color="auto" w:fill="FFFFFF"/>
          </w:tcPr>
          <w:p w14:paraId="26DBB2B0" w14:textId="678BC781" w:rsidR="00122123" w:rsidRPr="00FE6B78" w:rsidRDefault="00122123" w:rsidP="00FE6B78">
            <w:pPr>
              <w:spacing w:after="120"/>
              <w:rPr>
                <w:rFonts w:ascii="Calibri" w:hAnsi="Calibri"/>
                <w:i/>
                <w:sz w:val="20"/>
                <w:szCs w:val="20"/>
                <w:lang w:eastAsia="en-GB"/>
              </w:rPr>
            </w:pPr>
            <w:r w:rsidRPr="005A2EAA">
              <w:rPr>
                <w:rFonts w:ascii="Calibri" w:hAnsi="Calibri"/>
                <w:i/>
                <w:sz w:val="20"/>
                <w:szCs w:val="20"/>
                <w:lang w:eastAsia="en-GB"/>
              </w:rPr>
              <w:t>Request for permission for Reb M from a similar production process</w:t>
            </w:r>
            <w:r w:rsidR="00F43410">
              <w:rPr>
                <w:rFonts w:ascii="Calibri" w:hAnsi="Calibri"/>
                <w:i/>
                <w:sz w:val="20"/>
                <w:szCs w:val="20"/>
                <w:lang w:eastAsia="en-GB"/>
              </w:rPr>
              <w:t>.</w:t>
            </w:r>
          </w:p>
          <w:p w14:paraId="5562E067" w14:textId="6E2D1840" w:rsidR="00122123" w:rsidRPr="00C1254D" w:rsidRDefault="00122123" w:rsidP="00FE6B78">
            <w:pPr>
              <w:spacing w:after="120"/>
              <w:rPr>
                <w:rFonts w:ascii="Calibri" w:hAnsi="Calibri"/>
                <w:b w:val="0"/>
                <w:sz w:val="20"/>
                <w:szCs w:val="20"/>
                <w:lang w:eastAsia="en-GB"/>
              </w:rPr>
            </w:pPr>
            <w:r w:rsidRPr="00C1254D">
              <w:rPr>
                <w:rFonts w:ascii="Calibri" w:hAnsi="Calibri"/>
                <w:b w:val="0"/>
                <w:sz w:val="20"/>
                <w:szCs w:val="20"/>
                <w:lang w:eastAsia="en-GB"/>
              </w:rPr>
              <w:t xml:space="preserve">Tate &amp; Lyle has developed a similar enzymatic conversion method to the one being assessed in </w:t>
            </w:r>
            <w:r w:rsidR="00FE6B78" w:rsidRPr="00C1254D">
              <w:rPr>
                <w:rFonts w:ascii="Calibri" w:hAnsi="Calibri"/>
                <w:b w:val="0"/>
                <w:sz w:val="20"/>
                <w:szCs w:val="20"/>
                <w:lang w:eastAsia="en-GB"/>
              </w:rPr>
              <w:t>th</w:t>
            </w:r>
            <w:r w:rsidR="00FE6B78">
              <w:rPr>
                <w:rFonts w:ascii="Calibri" w:hAnsi="Calibri"/>
                <w:b w:val="0"/>
                <w:sz w:val="20"/>
                <w:szCs w:val="20"/>
                <w:lang w:eastAsia="en-GB"/>
              </w:rPr>
              <w:t>is</w:t>
            </w:r>
            <w:r w:rsidR="00FE6B78" w:rsidRPr="00C1254D">
              <w:rPr>
                <w:rFonts w:ascii="Calibri" w:hAnsi="Calibri"/>
                <w:b w:val="0"/>
                <w:sz w:val="20"/>
                <w:szCs w:val="20"/>
                <w:lang w:eastAsia="en-GB"/>
              </w:rPr>
              <w:t xml:space="preserve"> </w:t>
            </w:r>
            <w:r w:rsidRPr="00C1254D">
              <w:rPr>
                <w:rFonts w:ascii="Calibri" w:hAnsi="Calibri"/>
                <w:b w:val="0"/>
                <w:sz w:val="20"/>
                <w:szCs w:val="20"/>
                <w:lang w:eastAsia="en-GB"/>
              </w:rPr>
              <w:t xml:space="preserve">application. Tate &amp; Lyle’s Reb M is also produced by the enzymatic conversion of steviol glycosides using two glucosyltransferases and a sucrose synthase, however </w:t>
            </w:r>
            <w:r w:rsidR="00FE6B78">
              <w:rPr>
                <w:rFonts w:ascii="Calibri" w:hAnsi="Calibri"/>
                <w:b w:val="0"/>
                <w:sz w:val="20"/>
                <w:szCs w:val="20"/>
                <w:lang w:eastAsia="en-GB"/>
              </w:rPr>
              <w:t xml:space="preserve">these are </w:t>
            </w:r>
            <w:r w:rsidRPr="00C1254D">
              <w:rPr>
                <w:rFonts w:ascii="Calibri" w:hAnsi="Calibri"/>
                <w:b w:val="0"/>
                <w:sz w:val="20"/>
                <w:szCs w:val="20"/>
                <w:lang w:eastAsia="en-GB"/>
              </w:rPr>
              <w:t xml:space="preserve">derived from a genetically </w:t>
            </w:r>
            <w:r w:rsidRPr="00C1254D">
              <w:rPr>
                <w:rFonts w:ascii="Calibri" w:hAnsi="Calibri"/>
                <w:b w:val="0"/>
                <w:sz w:val="20"/>
                <w:szCs w:val="20"/>
                <w:lang w:eastAsia="en-GB"/>
              </w:rPr>
              <w:lastRenderedPageBreak/>
              <w:t xml:space="preserve">modified </w:t>
            </w:r>
            <w:r w:rsidR="005D226E" w:rsidRPr="005D226E">
              <w:rPr>
                <w:rFonts w:ascii="Calibri" w:hAnsi="Calibri"/>
                <w:b w:val="0"/>
                <w:i/>
                <w:sz w:val="20"/>
                <w:szCs w:val="20"/>
                <w:lang w:eastAsia="en-GB"/>
              </w:rPr>
              <w:t>Escherichia coli</w:t>
            </w:r>
            <w:r w:rsidR="005D226E" w:rsidRPr="005D226E">
              <w:rPr>
                <w:rFonts w:ascii="Calibri" w:hAnsi="Calibri"/>
                <w:b w:val="0"/>
                <w:sz w:val="20"/>
                <w:szCs w:val="20"/>
                <w:lang w:eastAsia="en-GB"/>
              </w:rPr>
              <w:t xml:space="preserve"> </w:t>
            </w:r>
            <w:r w:rsidRPr="00C1254D">
              <w:rPr>
                <w:rFonts w:ascii="Calibri" w:hAnsi="Calibri"/>
                <w:b w:val="0"/>
                <w:sz w:val="20"/>
                <w:szCs w:val="20"/>
                <w:lang w:eastAsia="en-GB"/>
              </w:rPr>
              <w:t>K-12 strain. Included in their submission to FSANZ was a copy of the GRAS Notification (GRAS 780, submitted April 27, 2018) and a link to the FDA response. Tate &amp; Lyle requests that Reb M, made by their novel production method be included as a permitted sweetener with the same prescribed limits and conditions of use as that from Blue California.</w:t>
            </w:r>
          </w:p>
        </w:tc>
        <w:tc>
          <w:tcPr>
            <w:tcW w:w="1276" w:type="dxa"/>
            <w:tcBorders>
              <w:top w:val="single" w:sz="8" w:space="0" w:color="B3CC82"/>
              <w:left w:val="single" w:sz="8" w:space="0" w:color="B3CC82"/>
              <w:right w:val="single" w:sz="8" w:space="0" w:color="B3CC82"/>
            </w:tcBorders>
            <w:shd w:val="clear" w:color="auto" w:fill="FFFFFF"/>
          </w:tcPr>
          <w:p w14:paraId="4D47C0C9" w14:textId="77777777" w:rsidR="00122123" w:rsidRPr="00122123" w:rsidRDefault="00122123" w:rsidP="00122123">
            <w:pPr>
              <w:cnfStyle w:val="000000010000" w:firstRow="0" w:lastRow="0" w:firstColumn="0" w:lastColumn="0" w:oddVBand="0" w:evenVBand="0" w:oddHBand="0" w:evenHBand="1" w:firstRowFirstColumn="0" w:firstRowLastColumn="0" w:lastRowFirstColumn="0" w:lastRowLastColumn="0"/>
              <w:rPr>
                <w:rFonts w:ascii="Calibri" w:hAnsi="Calibri"/>
                <w:sz w:val="20"/>
                <w:szCs w:val="20"/>
                <w:lang w:eastAsia="en-GB"/>
              </w:rPr>
            </w:pPr>
            <w:r w:rsidRPr="00122123">
              <w:rPr>
                <w:rFonts w:ascii="Calibri" w:hAnsi="Calibri"/>
                <w:sz w:val="20"/>
                <w:szCs w:val="20"/>
                <w:lang w:eastAsia="en-GB"/>
              </w:rPr>
              <w:lastRenderedPageBreak/>
              <w:t>Tate &amp; Lyle</w:t>
            </w:r>
          </w:p>
        </w:tc>
        <w:tc>
          <w:tcPr>
            <w:tcW w:w="3815" w:type="dxa"/>
            <w:tcBorders>
              <w:top w:val="single" w:sz="8" w:space="0" w:color="B3CC82"/>
              <w:left w:val="single" w:sz="8" w:space="0" w:color="B3CC82"/>
            </w:tcBorders>
            <w:shd w:val="clear" w:color="auto" w:fill="FFFFFF"/>
          </w:tcPr>
          <w:p w14:paraId="54BBB20A" w14:textId="77777777" w:rsidR="00122123" w:rsidRPr="00122123" w:rsidRDefault="00122123" w:rsidP="00122123">
            <w:pPr>
              <w:ind w:left="-79"/>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p>
          <w:p w14:paraId="79CF798E" w14:textId="6EC96135" w:rsidR="00122123" w:rsidRPr="00122123" w:rsidRDefault="00122123" w:rsidP="00FE6B78">
            <w:pPr>
              <w:spacing w:after="12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p>
          <w:p w14:paraId="008CF192" w14:textId="66A87C0C" w:rsidR="00122123" w:rsidRPr="00122123" w:rsidRDefault="00FE6B78" w:rsidP="00FE6B78">
            <w:pPr>
              <w:spacing w:after="120"/>
              <w:cnfStyle w:val="000000010000" w:firstRow="0" w:lastRow="0" w:firstColumn="0" w:lastColumn="0" w:oddVBand="0" w:evenVBand="0" w:oddHBand="0" w:evenHBand="1" w:firstRowFirstColumn="0" w:firstRowLastColumn="0" w:lastRowFirstColumn="0" w:lastRowLastColumn="0"/>
              <w:rPr>
                <w:rFonts w:ascii="Calibri" w:hAnsi="Calibri"/>
                <w:sz w:val="20"/>
                <w:szCs w:val="20"/>
                <w:lang w:val="en-AU" w:eastAsia="en-GB"/>
              </w:rPr>
            </w:pPr>
            <w:r>
              <w:rPr>
                <w:rFonts w:ascii="Calibri" w:hAnsi="Calibri"/>
                <w:sz w:val="20"/>
                <w:szCs w:val="20"/>
                <w:lang w:val="en-AU" w:eastAsia="en-GB"/>
              </w:rPr>
              <w:t>Not agreed</w:t>
            </w:r>
            <w:r w:rsidR="00122123" w:rsidRPr="00122123">
              <w:rPr>
                <w:rFonts w:ascii="Calibri" w:hAnsi="Calibri"/>
                <w:sz w:val="20"/>
                <w:szCs w:val="20"/>
                <w:lang w:val="en-AU" w:eastAsia="en-GB"/>
              </w:rPr>
              <w:br/>
              <w:t>FSANZ’s statutory objectives in standard development include the protection of public health and safety. To ensure that this objective is met, the Code requires pre</w:t>
            </w:r>
            <w:r w:rsidR="005A2EAA">
              <w:rPr>
                <w:rFonts w:ascii="Calibri" w:hAnsi="Calibri"/>
                <w:sz w:val="20"/>
                <w:szCs w:val="20"/>
                <w:lang w:val="en-AU" w:eastAsia="en-GB"/>
              </w:rPr>
              <w:t>-</w:t>
            </w:r>
            <w:r w:rsidR="00122123" w:rsidRPr="00122123">
              <w:rPr>
                <w:rFonts w:ascii="Calibri" w:hAnsi="Calibri"/>
                <w:sz w:val="20"/>
                <w:szCs w:val="20"/>
                <w:lang w:val="en-AU" w:eastAsia="en-GB"/>
              </w:rPr>
              <w:t xml:space="preserve">market assessment of any food additive prior to its permission for sale, as was </w:t>
            </w:r>
            <w:r w:rsidR="00122123" w:rsidRPr="00122123">
              <w:rPr>
                <w:rFonts w:ascii="Calibri" w:hAnsi="Calibri"/>
                <w:sz w:val="20"/>
                <w:szCs w:val="20"/>
                <w:lang w:val="en-AU" w:eastAsia="en-GB"/>
              </w:rPr>
              <w:lastRenderedPageBreak/>
              <w:t xml:space="preserve">carried out on Blue California’s Reb M. </w:t>
            </w:r>
            <w:r w:rsidR="00122123" w:rsidRPr="00122123">
              <w:rPr>
                <w:rFonts w:ascii="Calibri" w:hAnsi="Calibri"/>
                <w:sz w:val="20"/>
                <w:szCs w:val="20"/>
                <w:lang w:val="en-AU" w:eastAsia="en-GB"/>
              </w:rPr>
              <w:br/>
              <w:t>Although the method of manufacture and the specification of the Tate &amp; Lyle Reb M is similar to Blue California</w:t>
            </w:r>
            <w:r w:rsidR="005A2EAA">
              <w:rPr>
                <w:rFonts w:ascii="Calibri" w:hAnsi="Calibri"/>
                <w:sz w:val="20"/>
                <w:szCs w:val="20"/>
                <w:lang w:val="en-AU" w:eastAsia="en-GB"/>
              </w:rPr>
              <w:t>’s</w:t>
            </w:r>
            <w:r w:rsidR="00122123" w:rsidRPr="00122123">
              <w:rPr>
                <w:rFonts w:ascii="Calibri" w:hAnsi="Calibri"/>
                <w:sz w:val="20"/>
                <w:szCs w:val="20"/>
                <w:lang w:val="en-AU" w:eastAsia="en-GB"/>
              </w:rPr>
              <w:t xml:space="preserve"> and therefore the JECFA specification, the source organism differs. Furthermore, the FSANZ assessment differs from the GRAS self-notification approval. </w:t>
            </w:r>
            <w:r w:rsidR="00122123" w:rsidRPr="00122123">
              <w:rPr>
                <w:rFonts w:ascii="Calibri" w:hAnsi="Calibri"/>
                <w:sz w:val="20"/>
                <w:szCs w:val="20"/>
                <w:lang w:val="en-AU" w:eastAsia="en-GB"/>
              </w:rPr>
              <w:br/>
              <w:t xml:space="preserve">To provide permission for the Tate &amp; Lyle Reb M, a pre-market assessment would need to be carried out by FSANZ to assess any public health and safety risks associated with the source organism. This would include assessing whether there was a history of safe use, safety of the novel proteins, toxicological data, allergenicity and assessments by other regulatory agencies. </w:t>
            </w:r>
          </w:p>
        </w:tc>
      </w:tr>
    </w:tbl>
    <w:p w14:paraId="1D007A27" w14:textId="77777777" w:rsidR="00122123" w:rsidRPr="00122123" w:rsidRDefault="00122123" w:rsidP="00C1254D"/>
    <w:p w14:paraId="5D56A843" w14:textId="77777777" w:rsidR="00E45D5F" w:rsidRDefault="00E45D5F" w:rsidP="004646F8">
      <w:pPr>
        <w:pStyle w:val="Heading2"/>
      </w:pPr>
      <w:bookmarkStart w:id="56" w:name="_Toc286391009"/>
      <w:bookmarkStart w:id="57" w:name="_Toc300933425"/>
      <w:bookmarkStart w:id="58" w:name="_Toc120358583"/>
      <w:bookmarkStart w:id="59" w:name="_Toc175381440"/>
      <w:bookmarkEnd w:id="27"/>
      <w:bookmarkEnd w:id="45"/>
      <w:bookmarkEnd w:id="54"/>
      <w:bookmarkEnd w:id="55"/>
    </w:p>
    <w:p w14:paraId="75ACF718" w14:textId="77777777" w:rsidR="00E45D5F" w:rsidRDefault="00E45D5F" w:rsidP="00E45D5F">
      <w:pPr>
        <w:rPr>
          <w:rFonts w:cs="Arial"/>
          <w:sz w:val="28"/>
          <w:szCs w:val="22"/>
          <w:lang w:bidi="ar-SA"/>
        </w:rPr>
      </w:pPr>
      <w:r>
        <w:br w:type="page"/>
      </w:r>
    </w:p>
    <w:p w14:paraId="2D3B7228" w14:textId="6081FBFD" w:rsidR="004F69F6" w:rsidRPr="00AA1973" w:rsidRDefault="00D3171B" w:rsidP="004646F8">
      <w:pPr>
        <w:pStyle w:val="Heading2"/>
      </w:pPr>
      <w:bookmarkStart w:id="60" w:name="_Toc526261443"/>
      <w:r w:rsidRPr="00AA1973">
        <w:lastRenderedPageBreak/>
        <w:t>2</w:t>
      </w:r>
      <w:r w:rsidR="00271F00" w:rsidRPr="00AA1973">
        <w:t>.</w:t>
      </w:r>
      <w:r w:rsidR="00CE3D8D" w:rsidRPr="00AA1973">
        <w:t>2</w:t>
      </w:r>
      <w:r w:rsidR="00271F00" w:rsidRPr="00AA1973">
        <w:tab/>
      </w:r>
      <w:r w:rsidR="004F69F6" w:rsidRPr="00AA1973">
        <w:t xml:space="preserve">Risk </w:t>
      </w:r>
      <w:r w:rsidR="00741EFE" w:rsidRPr="00AA1973">
        <w:t>a</w:t>
      </w:r>
      <w:r w:rsidR="004F69F6" w:rsidRPr="00AA1973">
        <w:t>ssessment</w:t>
      </w:r>
      <w:bookmarkEnd w:id="56"/>
      <w:bookmarkEnd w:id="57"/>
      <w:bookmarkEnd w:id="60"/>
      <w:r w:rsidR="004F69F6" w:rsidRPr="00AA1973">
        <w:t xml:space="preserve"> </w:t>
      </w:r>
      <w:bookmarkEnd w:id="58"/>
      <w:bookmarkEnd w:id="59"/>
    </w:p>
    <w:p w14:paraId="27A70D9C" w14:textId="41706DD2" w:rsidR="00CE3D8D" w:rsidRDefault="00F9478A" w:rsidP="00F9478A">
      <w:bookmarkStart w:id="61" w:name="_Toc175381442"/>
      <w:bookmarkStart w:id="62" w:name="_Toc286391010"/>
      <w:bookmarkStart w:id="63" w:name="_Toc300933426"/>
      <w:r w:rsidRPr="00F9478A">
        <w:t xml:space="preserve">FSANZ has </w:t>
      </w:r>
      <w:r w:rsidR="0028681E">
        <w:t>assessed t</w:t>
      </w:r>
      <w:r w:rsidRPr="00F9478A">
        <w:t xml:space="preserve">he public health and safety risks associated with the </w:t>
      </w:r>
      <w:r w:rsidR="00626B24">
        <w:t xml:space="preserve">proposed use of </w:t>
      </w:r>
      <w:r>
        <w:t>B</w:t>
      </w:r>
      <w:r w:rsidR="00E26F88">
        <w:t>lu</w:t>
      </w:r>
      <w:r>
        <w:t xml:space="preserve">e California Reb M </w:t>
      </w:r>
      <w:r w:rsidR="00CE3D8D">
        <w:t>for use as a food additive</w:t>
      </w:r>
      <w:r w:rsidR="00CE3D8D" w:rsidRPr="00F9478A">
        <w:t xml:space="preserve"> </w:t>
      </w:r>
      <w:r w:rsidR="00F63665">
        <w:t>(</w:t>
      </w:r>
      <w:r w:rsidR="00CE3D8D">
        <w:t>see SD1).</w:t>
      </w:r>
    </w:p>
    <w:p w14:paraId="54C77FE1" w14:textId="77777777" w:rsidR="00CE3D8D" w:rsidRDefault="00CE3D8D" w:rsidP="00F9478A"/>
    <w:p w14:paraId="49EFD915" w14:textId="10DF5CCD" w:rsidR="00F9478A" w:rsidRDefault="00CE3D8D" w:rsidP="00976FCB">
      <w:pPr>
        <w:pStyle w:val="FSBullet1"/>
        <w:numPr>
          <w:ilvl w:val="0"/>
          <w:numId w:val="0"/>
        </w:numPr>
      </w:pPr>
      <w:r>
        <w:t xml:space="preserve">FSANZ </w:t>
      </w:r>
      <w:r w:rsidR="00F9478A" w:rsidRPr="00F9478A">
        <w:t>concluded</w:t>
      </w:r>
      <w:r w:rsidR="00A6590E">
        <w:t xml:space="preserve"> </w:t>
      </w:r>
      <w:r w:rsidR="00F9478A" w:rsidRPr="00F9478A">
        <w:t xml:space="preserve">that </w:t>
      </w:r>
      <w:r w:rsidR="00F63665">
        <w:t xml:space="preserve">Blue California’s </w:t>
      </w:r>
      <w:r w:rsidR="00F63665" w:rsidRPr="00F9478A">
        <w:t>Reb M</w:t>
      </w:r>
      <w:r w:rsidR="00F63665">
        <w:t xml:space="preserve"> </w:t>
      </w:r>
      <w:r w:rsidR="00F63665" w:rsidRPr="00F9478A">
        <w:t xml:space="preserve">is chemically the same as Reb M extracted directly from </w:t>
      </w:r>
      <w:r w:rsidR="00F63665" w:rsidRPr="00B16254">
        <w:rPr>
          <w:i/>
        </w:rPr>
        <w:t>S</w:t>
      </w:r>
      <w:r w:rsidR="00F63665">
        <w:rPr>
          <w:i/>
        </w:rPr>
        <w:t>.</w:t>
      </w:r>
      <w:r w:rsidR="00F63665" w:rsidRPr="00B16254">
        <w:rPr>
          <w:i/>
        </w:rPr>
        <w:t xml:space="preserve"> rebaudiana </w:t>
      </w:r>
      <w:r w:rsidR="00F63665" w:rsidRPr="00F9478A">
        <w:t xml:space="preserve">Bertoni </w:t>
      </w:r>
      <w:r w:rsidR="00F63665">
        <w:t>and as with</w:t>
      </w:r>
      <w:r w:rsidR="00F63665" w:rsidRPr="00F9478A">
        <w:t xml:space="preserve"> </w:t>
      </w:r>
      <w:r w:rsidR="00F9478A" w:rsidRPr="00F9478A">
        <w:t>all steviol glycosides</w:t>
      </w:r>
      <w:r w:rsidR="00A6590E">
        <w:t>,</w:t>
      </w:r>
      <w:r w:rsidR="00F9478A" w:rsidRPr="00F9478A">
        <w:t xml:space="preserve"> </w:t>
      </w:r>
      <w:r w:rsidR="00EA38EC">
        <w:t xml:space="preserve">is metabolised </w:t>
      </w:r>
      <w:r w:rsidR="00626B24">
        <w:t xml:space="preserve">by humans </w:t>
      </w:r>
      <w:r w:rsidR="00EA38EC">
        <w:t>in</w:t>
      </w:r>
      <w:r w:rsidR="00F9478A" w:rsidRPr="00F9478A">
        <w:t xml:space="preserve"> the same </w:t>
      </w:r>
      <w:r w:rsidR="00EA38EC">
        <w:t>way</w:t>
      </w:r>
      <w:r w:rsidR="00604A2E">
        <w:t xml:space="preserve">. </w:t>
      </w:r>
      <w:r w:rsidR="00626B24">
        <w:t>Supplementary</w:t>
      </w:r>
      <w:r w:rsidR="00F9478A" w:rsidRPr="00F9478A">
        <w:t xml:space="preserve"> studies have been published since the last assessment </w:t>
      </w:r>
      <w:r w:rsidR="00F63665">
        <w:t xml:space="preserve">of steviol glycosides </w:t>
      </w:r>
      <w:r w:rsidR="00F9478A" w:rsidRPr="00F9478A">
        <w:t>by FSANZ</w:t>
      </w:r>
      <w:r w:rsidR="00F63665">
        <w:t>, but</w:t>
      </w:r>
      <w:r w:rsidR="00C663F4">
        <w:t xml:space="preserve"> </w:t>
      </w:r>
      <w:r w:rsidR="0028681E">
        <w:t xml:space="preserve">these </w:t>
      </w:r>
      <w:r w:rsidR="00626B24">
        <w:t>provided no basis</w:t>
      </w:r>
      <w:r w:rsidR="00F63665">
        <w:t xml:space="preserve"> </w:t>
      </w:r>
      <w:r w:rsidR="00F9478A" w:rsidRPr="00F9478A">
        <w:t xml:space="preserve">to </w:t>
      </w:r>
      <w:r w:rsidR="00626B24">
        <w:t>amend</w:t>
      </w:r>
      <w:r w:rsidR="00626B24" w:rsidRPr="00F9478A">
        <w:t xml:space="preserve"> </w:t>
      </w:r>
      <w:r w:rsidR="00F9478A" w:rsidRPr="00F9478A">
        <w:t xml:space="preserve">the existing </w:t>
      </w:r>
      <w:r w:rsidR="00F63665">
        <w:t>Acceptable Daily Intake (</w:t>
      </w:r>
      <w:r w:rsidR="00F63665" w:rsidRPr="00F9478A">
        <w:t>ADI</w:t>
      </w:r>
      <w:r w:rsidR="00F63665">
        <w:t>)</w:t>
      </w:r>
      <w:r w:rsidR="00F63665" w:rsidRPr="00F9478A">
        <w:t xml:space="preserve"> </w:t>
      </w:r>
      <w:r w:rsidR="00F9478A">
        <w:t>of 0</w:t>
      </w:r>
      <w:r w:rsidR="0028681E">
        <w:t>‒</w:t>
      </w:r>
      <w:r w:rsidR="00F9478A">
        <w:t xml:space="preserve">4 mg/kg </w:t>
      </w:r>
      <w:r w:rsidR="00A90517">
        <w:t>bodyweight (</w:t>
      </w:r>
      <w:r w:rsidR="00F9478A">
        <w:t>bw</w:t>
      </w:r>
      <w:r w:rsidR="00A90517">
        <w:t>)</w:t>
      </w:r>
      <w:r w:rsidR="00F9478A">
        <w:t>/day</w:t>
      </w:r>
      <w:r w:rsidR="00EA497D">
        <w:t>, expressed as</w:t>
      </w:r>
      <w:r w:rsidR="00F9478A">
        <w:t xml:space="preserve"> steviol.</w:t>
      </w:r>
      <w:r w:rsidR="00F63665" w:rsidRPr="00F63665">
        <w:t xml:space="preserve"> </w:t>
      </w:r>
      <w:r w:rsidR="00F63665">
        <w:t xml:space="preserve">This </w:t>
      </w:r>
      <w:r w:rsidR="00F63665" w:rsidRPr="00F9478A">
        <w:t>A</w:t>
      </w:r>
      <w:r w:rsidR="00F63665">
        <w:t xml:space="preserve">DI </w:t>
      </w:r>
      <w:r w:rsidR="00F63665" w:rsidRPr="00F9478A">
        <w:t xml:space="preserve">is appropriate to </w:t>
      </w:r>
      <w:r w:rsidR="00F63665">
        <w:t xml:space="preserve">cover dietary exposure for </w:t>
      </w:r>
      <w:r w:rsidR="00F63665" w:rsidRPr="00F9478A">
        <w:t>all steviol glycosides.</w:t>
      </w:r>
    </w:p>
    <w:p w14:paraId="02EF4218" w14:textId="264F5B18" w:rsidR="00976FCB" w:rsidRPr="00976FCB" w:rsidRDefault="00976FCB" w:rsidP="001A4E08">
      <w:pPr>
        <w:rPr>
          <w:lang w:bidi="ar-SA"/>
        </w:rPr>
      </w:pPr>
    </w:p>
    <w:p w14:paraId="4BFC0355" w14:textId="7382FB98" w:rsidR="00107656" w:rsidRPr="00A6590E" w:rsidRDefault="00976FCB" w:rsidP="001A4E08">
      <w:pPr>
        <w:pStyle w:val="FSBullet1"/>
        <w:numPr>
          <w:ilvl w:val="0"/>
          <w:numId w:val="0"/>
        </w:numPr>
        <w:rPr>
          <w:lang w:val="en-AU"/>
        </w:rPr>
      </w:pPr>
      <w:r w:rsidRPr="00976FCB">
        <w:t>Blue California</w:t>
      </w:r>
      <w:r>
        <w:t>’</w:t>
      </w:r>
      <w:r w:rsidR="00D407EC">
        <w:t>s</w:t>
      </w:r>
      <w:r w:rsidRPr="00976FCB">
        <w:t xml:space="preserve"> Reb M </w:t>
      </w:r>
      <w:r w:rsidR="00F9478A" w:rsidRPr="00F9478A">
        <w:t>complies with purity specifications of JECFA (</w:t>
      </w:r>
      <w:r w:rsidR="000E6F6B">
        <w:t xml:space="preserve">JECFA </w:t>
      </w:r>
      <w:r w:rsidR="00F9478A" w:rsidRPr="00F9478A">
        <w:t>2016b)</w:t>
      </w:r>
      <w:r w:rsidR="0019606D" w:rsidDel="0019606D">
        <w:t xml:space="preserve"> </w:t>
      </w:r>
      <w:r w:rsidR="00A6590E">
        <w:t xml:space="preserve">and </w:t>
      </w:r>
      <w:r w:rsidR="00A6590E" w:rsidRPr="000529FF">
        <w:t>the purity specifications listed in S3—35(4).</w:t>
      </w:r>
      <w:r>
        <w:t xml:space="preserve"> </w:t>
      </w:r>
      <w:r w:rsidR="00A6590E">
        <w:t>N</w:t>
      </w:r>
      <w:r w:rsidR="00F9478A" w:rsidRPr="00F9478A">
        <w:t>o major allergens are used to culture the yeast or at any other stage of the production process.</w:t>
      </w:r>
      <w:r w:rsidR="00A6590E">
        <w:t xml:space="preserve"> </w:t>
      </w:r>
      <w:r w:rsidR="00F9478A" w:rsidRPr="00F9478A">
        <w:t xml:space="preserve">The source organism, </w:t>
      </w:r>
      <w:r w:rsidR="0081599D" w:rsidRPr="00A6590E">
        <w:rPr>
          <w:i/>
        </w:rPr>
        <w:t xml:space="preserve">P. </w:t>
      </w:r>
      <w:r w:rsidR="00F9478A" w:rsidRPr="00A6590E">
        <w:rPr>
          <w:i/>
        </w:rPr>
        <w:t>pastoris</w:t>
      </w:r>
      <w:r w:rsidR="00F9478A" w:rsidRPr="00F9478A">
        <w:t xml:space="preserve"> has a long history of industrial</w:t>
      </w:r>
      <w:r w:rsidR="0019606D">
        <w:t xml:space="preserve"> use </w:t>
      </w:r>
      <w:r w:rsidR="00F9478A" w:rsidRPr="00F9478A">
        <w:t xml:space="preserve">for recombinant gene expression </w:t>
      </w:r>
      <w:r w:rsidR="0019606D">
        <w:t xml:space="preserve">and </w:t>
      </w:r>
      <w:r w:rsidR="00F9478A" w:rsidRPr="00F9478A">
        <w:t>is not toxigenic</w:t>
      </w:r>
      <w:r>
        <w:t>. There is</w:t>
      </w:r>
      <w:r w:rsidR="00A6590E">
        <w:t xml:space="preserve"> no</w:t>
      </w:r>
      <w:r w:rsidR="00F9478A" w:rsidRPr="00F9478A">
        <w:t xml:space="preserve"> potential homology between the novel fusion enzymes and </w:t>
      </w:r>
      <w:r>
        <w:t xml:space="preserve">any </w:t>
      </w:r>
      <w:r w:rsidR="00F9478A" w:rsidRPr="00F9478A">
        <w:t xml:space="preserve">known allergens. </w:t>
      </w:r>
    </w:p>
    <w:p w14:paraId="2DC6FA3F" w14:textId="0AC7159B" w:rsidR="000529FF" w:rsidRDefault="000529FF" w:rsidP="00107656"/>
    <w:p w14:paraId="72A1C5EC" w14:textId="3487C36E" w:rsidR="0056767E" w:rsidRDefault="001A4E08" w:rsidP="0056767E">
      <w:pPr>
        <w:rPr>
          <w:lang w:val="en-AU"/>
        </w:rPr>
      </w:pPr>
      <w:r>
        <w:rPr>
          <w:lang w:val="en-AU"/>
        </w:rPr>
        <w:t>D</w:t>
      </w:r>
      <w:r w:rsidRPr="00107656">
        <w:rPr>
          <w:lang w:val="en-AU"/>
        </w:rPr>
        <w:t xml:space="preserve">ata provided </w:t>
      </w:r>
      <w:r>
        <w:rPr>
          <w:lang w:val="en-AU"/>
        </w:rPr>
        <w:t>by t</w:t>
      </w:r>
      <w:r w:rsidR="00107656" w:rsidRPr="00107656">
        <w:rPr>
          <w:lang w:val="en-AU"/>
        </w:rPr>
        <w:t xml:space="preserve">he </w:t>
      </w:r>
      <w:r w:rsidR="00A72BE1">
        <w:rPr>
          <w:lang w:val="en-AU"/>
        </w:rPr>
        <w:t>a</w:t>
      </w:r>
      <w:r w:rsidR="00A72BE1" w:rsidRPr="00107656">
        <w:rPr>
          <w:lang w:val="en-AU"/>
        </w:rPr>
        <w:t xml:space="preserve">pplicant </w:t>
      </w:r>
      <w:r w:rsidR="00107656" w:rsidRPr="00107656">
        <w:rPr>
          <w:lang w:val="en-AU"/>
        </w:rPr>
        <w:t>show</w:t>
      </w:r>
      <w:r>
        <w:rPr>
          <w:lang w:val="en-AU"/>
        </w:rPr>
        <w:t>ed</w:t>
      </w:r>
      <w:r w:rsidR="00107656" w:rsidRPr="00107656">
        <w:rPr>
          <w:lang w:val="en-AU"/>
        </w:rPr>
        <w:t xml:space="preserve"> that</w:t>
      </w:r>
      <w:r>
        <w:rPr>
          <w:lang w:val="en-AU"/>
        </w:rPr>
        <w:t xml:space="preserve"> </w:t>
      </w:r>
      <w:r w:rsidR="00107656" w:rsidRPr="00107656">
        <w:rPr>
          <w:lang w:val="en-AU"/>
        </w:rPr>
        <w:t>two yeast production strains have been generated that express three polypeptides, each one being a fusion protein containing a glycosyltransferase and sucrose synthase. Molecular characterisation of the production strains have identified the site of integration for the introduced DNA, confirmed the sequence is as expected</w:t>
      </w:r>
      <w:r w:rsidR="00B13FB7">
        <w:rPr>
          <w:lang w:val="en-AU"/>
        </w:rPr>
        <w:t>,</w:t>
      </w:r>
      <w:r w:rsidR="00107656" w:rsidRPr="00107656">
        <w:rPr>
          <w:lang w:val="en-AU"/>
        </w:rPr>
        <w:t xml:space="preserve"> has not undergone any rearrangement and </w:t>
      </w:r>
      <w:r w:rsidR="00B2048A">
        <w:rPr>
          <w:lang w:val="en-AU"/>
        </w:rPr>
        <w:t xml:space="preserve">that </w:t>
      </w:r>
      <w:r w:rsidR="00107656" w:rsidRPr="00107656">
        <w:rPr>
          <w:lang w:val="en-AU"/>
        </w:rPr>
        <w:t>the introduced DNA is stably inherited. The production strain</w:t>
      </w:r>
      <w:r w:rsidR="00A72BE1">
        <w:rPr>
          <w:lang w:val="en-AU"/>
        </w:rPr>
        <w:t>s</w:t>
      </w:r>
      <w:r w:rsidR="00107656" w:rsidRPr="00107656">
        <w:rPr>
          <w:lang w:val="en-AU"/>
        </w:rPr>
        <w:t xml:space="preserve"> </w:t>
      </w:r>
      <w:r w:rsidR="00A72BE1" w:rsidRPr="00107656">
        <w:rPr>
          <w:lang w:val="en-AU"/>
        </w:rPr>
        <w:t>ha</w:t>
      </w:r>
      <w:r w:rsidR="00A72BE1">
        <w:rPr>
          <w:lang w:val="en-AU"/>
        </w:rPr>
        <w:t>ve</w:t>
      </w:r>
      <w:r w:rsidR="00A72BE1" w:rsidRPr="00107656">
        <w:rPr>
          <w:lang w:val="en-AU"/>
        </w:rPr>
        <w:t xml:space="preserve"> </w:t>
      </w:r>
      <w:r w:rsidR="00107656" w:rsidRPr="00107656">
        <w:rPr>
          <w:lang w:val="en-AU"/>
        </w:rPr>
        <w:t>also been shown to be genetically stable.</w:t>
      </w:r>
    </w:p>
    <w:p w14:paraId="6CA03443" w14:textId="7208F8B2" w:rsidR="00DA5BCB" w:rsidRDefault="00DA5BCB" w:rsidP="0056767E"/>
    <w:p w14:paraId="5D39AD43" w14:textId="7B843A0C" w:rsidR="00DA5BCB" w:rsidRDefault="00DA5BCB" w:rsidP="00BD5A10">
      <w:pPr>
        <w:pStyle w:val="FSBullet1"/>
        <w:numPr>
          <w:ilvl w:val="0"/>
          <w:numId w:val="0"/>
        </w:numPr>
      </w:pPr>
      <w:r>
        <w:t>FSANZ also undertook a safety assessment of the enzymes used to convert the steviol glycosides into the Reb M.</w:t>
      </w:r>
      <w:r w:rsidRPr="00512A94">
        <w:t xml:space="preserve"> </w:t>
      </w:r>
      <w:r>
        <w:t>This assessment was undertake</w:t>
      </w:r>
      <w:r w:rsidR="00626B24">
        <w:t>n</w:t>
      </w:r>
      <w:r>
        <w:t xml:space="preserve"> because using the enzymes in the way proposed by the applicant would constitute ‘use as a processing aid’</w:t>
      </w:r>
      <w:r w:rsidR="005D226E">
        <w:t xml:space="preserve"> in the Code</w:t>
      </w:r>
      <w:r w:rsidR="00BD5A10">
        <w:t>.</w:t>
      </w:r>
    </w:p>
    <w:p w14:paraId="3258827F" w14:textId="483BA65B" w:rsidR="004F69F6" w:rsidRPr="00AA1973" w:rsidRDefault="00D3171B" w:rsidP="00F9478A">
      <w:pPr>
        <w:pStyle w:val="Heading2"/>
      </w:pPr>
      <w:bookmarkStart w:id="64" w:name="_Toc526261444"/>
      <w:r w:rsidRPr="00AA1973">
        <w:t>2</w:t>
      </w:r>
      <w:r w:rsidR="0045556F" w:rsidRPr="00AA1973">
        <w:t>.</w:t>
      </w:r>
      <w:r w:rsidR="00976FCB" w:rsidRPr="00AA1973">
        <w:t>3</w:t>
      </w:r>
      <w:r w:rsidR="00271F00" w:rsidRPr="00AA1973">
        <w:tab/>
      </w:r>
      <w:bookmarkEnd w:id="61"/>
      <w:bookmarkEnd w:id="62"/>
      <w:bookmarkEnd w:id="63"/>
      <w:r w:rsidR="0045556F" w:rsidRPr="00AA1973">
        <w:t>R</w:t>
      </w:r>
      <w:r w:rsidR="00707E72" w:rsidRPr="00AA1973">
        <w:t>isk m</w:t>
      </w:r>
      <w:r w:rsidR="008A35FB" w:rsidRPr="00AA1973">
        <w:t>anagement</w:t>
      </w:r>
      <w:bookmarkEnd w:id="64"/>
    </w:p>
    <w:p w14:paraId="6C0BEFBA" w14:textId="2801F1EC" w:rsidR="00DD0DB1" w:rsidRDefault="00E26F88" w:rsidP="001A4E08">
      <w:pPr>
        <w:pStyle w:val="FSBullet1"/>
        <w:numPr>
          <w:ilvl w:val="0"/>
          <w:numId w:val="0"/>
        </w:numPr>
      </w:pPr>
      <w:bookmarkStart w:id="65" w:name="_Toc300761910"/>
      <w:r w:rsidRPr="00E26F88">
        <w:t>FSANZ</w:t>
      </w:r>
      <w:r w:rsidR="000915A6">
        <w:t xml:space="preserve"> </w:t>
      </w:r>
      <w:r w:rsidR="0099451D">
        <w:t>conclu</w:t>
      </w:r>
      <w:r w:rsidR="000915A6">
        <w:t>ded</w:t>
      </w:r>
      <w:r w:rsidR="0099451D">
        <w:t xml:space="preserve"> that there are no public health and safety </w:t>
      </w:r>
      <w:r w:rsidR="00626B24">
        <w:t xml:space="preserve">concerns </w:t>
      </w:r>
      <w:r w:rsidR="000915A6">
        <w:t>and</w:t>
      </w:r>
      <w:r w:rsidR="0099451D">
        <w:t xml:space="preserve"> considered </w:t>
      </w:r>
      <w:r w:rsidR="003C5FAF">
        <w:t xml:space="preserve">it </w:t>
      </w:r>
      <w:r w:rsidR="0099451D">
        <w:t>appropriate</w:t>
      </w:r>
      <w:r w:rsidR="005F22D7">
        <w:t xml:space="preserve"> to </w:t>
      </w:r>
      <w:r w:rsidR="0099451D">
        <w:t>amend Schedule 3</w:t>
      </w:r>
      <w:r w:rsidR="000915A6">
        <w:t xml:space="preserve"> </w:t>
      </w:r>
      <w:r w:rsidR="0099451D">
        <w:t>of the Code</w:t>
      </w:r>
      <w:r w:rsidR="003C5FAF">
        <w:t>. This will</w:t>
      </w:r>
      <w:r w:rsidR="0099451D">
        <w:t xml:space="preserve"> </w:t>
      </w:r>
      <w:r w:rsidR="0099451D">
        <w:rPr>
          <w:rFonts w:eastAsia="Calibri"/>
        </w:rPr>
        <w:t xml:space="preserve">permit the use of </w:t>
      </w:r>
      <w:r w:rsidR="0099451D" w:rsidRPr="001E7B82">
        <w:t>Blue California’s</w:t>
      </w:r>
      <w:r w:rsidR="0099451D">
        <w:t xml:space="preserve"> </w:t>
      </w:r>
      <w:r w:rsidR="0099451D" w:rsidRPr="001E7B82">
        <w:t xml:space="preserve">Reb M as food additive </w:t>
      </w:r>
      <w:r w:rsidR="003C5FAF" w:rsidRPr="001E7B82">
        <w:t xml:space="preserve">in foods </w:t>
      </w:r>
      <w:r w:rsidR="00626B24">
        <w:t xml:space="preserve">where Reb M is already permitted </w:t>
      </w:r>
      <w:r w:rsidR="003C5FAF">
        <w:t xml:space="preserve">and </w:t>
      </w:r>
      <w:r w:rsidR="00626B24">
        <w:t xml:space="preserve">at the same </w:t>
      </w:r>
      <w:r w:rsidR="0099451D" w:rsidRPr="001E7B82">
        <w:t xml:space="preserve">levels </w:t>
      </w:r>
      <w:r w:rsidR="00626B24">
        <w:t>o</w:t>
      </w:r>
      <w:r w:rsidR="00604A2E">
        <w:t>f</w:t>
      </w:r>
      <w:r w:rsidR="00626B24">
        <w:t xml:space="preserve"> addition</w:t>
      </w:r>
      <w:r w:rsidR="000915A6">
        <w:t>.</w:t>
      </w:r>
      <w:r w:rsidR="000915A6" w:rsidRPr="000915A6">
        <w:t xml:space="preserve"> </w:t>
      </w:r>
    </w:p>
    <w:p w14:paraId="28783C2A" w14:textId="77777777" w:rsidR="00DD0DB1" w:rsidRDefault="00DD0DB1" w:rsidP="001A4E08">
      <w:pPr>
        <w:pStyle w:val="FSBullet1"/>
        <w:numPr>
          <w:ilvl w:val="0"/>
          <w:numId w:val="0"/>
        </w:numPr>
      </w:pPr>
    </w:p>
    <w:p w14:paraId="08CD9870" w14:textId="7BBAC94E" w:rsidR="0099451D" w:rsidRDefault="00DD0DB1" w:rsidP="001A4E08">
      <w:pPr>
        <w:pStyle w:val="FSBullet1"/>
        <w:numPr>
          <w:ilvl w:val="0"/>
          <w:numId w:val="0"/>
        </w:numPr>
      </w:pPr>
      <w:r>
        <w:t xml:space="preserve">FSANZ considered it necessary, in order to provide regulatory certainty, that an </w:t>
      </w:r>
      <w:r w:rsidR="000915A6">
        <w:t xml:space="preserve">amendment to Schedule 18 was also </w:t>
      </w:r>
      <w:r>
        <w:t>required. Since it</w:t>
      </w:r>
      <w:r w:rsidR="0099451D" w:rsidRPr="008E5BD2">
        <w:t xml:space="preserve"> is possible, but very unlikely</w:t>
      </w:r>
      <w:r w:rsidR="0099451D">
        <w:t>,</w:t>
      </w:r>
      <w:r w:rsidR="0099451D" w:rsidRPr="008E5BD2">
        <w:t xml:space="preserve"> that Blue California’s Reb M may contain</w:t>
      </w:r>
      <w:r w:rsidR="0099451D">
        <w:t xml:space="preserve"> miniscule</w:t>
      </w:r>
      <w:r w:rsidR="0099451D" w:rsidRPr="008E5BD2">
        <w:t xml:space="preserve"> traces of the enzymes that were used in its manufactur</w:t>
      </w:r>
      <w:r w:rsidR="003C5FAF">
        <w:t>e</w:t>
      </w:r>
      <w:r>
        <w:t xml:space="preserve">, </w:t>
      </w:r>
      <w:r w:rsidR="00F3199A">
        <w:t xml:space="preserve">as processing aids, </w:t>
      </w:r>
      <w:r>
        <w:t>the enzymes must have permission in the Code</w:t>
      </w:r>
      <w:r w:rsidR="002947DC">
        <w:t xml:space="preserve">. </w:t>
      </w:r>
      <w:r w:rsidR="00DC7586">
        <w:t>T</w:t>
      </w:r>
      <w:r w:rsidR="0099451D">
        <w:t>he Code provides that, unless expressly permitted by the Code, a food for sale must not contain, as an ingredient or a component, a substance that was used as a processing aid</w:t>
      </w:r>
      <w:r w:rsidR="001D0B51">
        <w:t>.</w:t>
      </w:r>
      <w:r w:rsidR="00255F96">
        <w:t xml:space="preserve"> </w:t>
      </w:r>
    </w:p>
    <w:p w14:paraId="525DA33B" w14:textId="77777777" w:rsidR="0099451D" w:rsidRDefault="0099451D" w:rsidP="001A4E08">
      <w:pPr>
        <w:pStyle w:val="FSBullet1"/>
        <w:numPr>
          <w:ilvl w:val="0"/>
          <w:numId w:val="0"/>
        </w:numPr>
        <w:ind w:left="567"/>
      </w:pPr>
    </w:p>
    <w:p w14:paraId="6D4BDE28" w14:textId="00EEC34C" w:rsidR="0099451D" w:rsidRDefault="0099451D" w:rsidP="001A4E08">
      <w:pPr>
        <w:pStyle w:val="FSBullet1"/>
        <w:numPr>
          <w:ilvl w:val="0"/>
          <w:numId w:val="0"/>
        </w:numPr>
      </w:pPr>
      <w:r>
        <w:t xml:space="preserve">The use of the enzymes in the </w:t>
      </w:r>
      <w:r w:rsidR="002971DC">
        <w:t>way</w:t>
      </w:r>
      <w:r>
        <w:t xml:space="preserve"> proposed by the </w:t>
      </w:r>
      <w:r w:rsidR="00D27C2A">
        <w:t>a</w:t>
      </w:r>
      <w:r>
        <w:t xml:space="preserve">pplicant would constitute ‘use as a processing aid’ in the manufacture of the Reb M as a food additive. As mentioned above, the proposed purpose of the specific enzymes had been assessed to comply with the requirements of “used as a processing aid” in section 1.1.2—13 since </w:t>
      </w:r>
      <w:r w:rsidR="00626B24">
        <w:t xml:space="preserve">they </w:t>
      </w:r>
      <w:r>
        <w:t>perform a specific technological purpose during the production of Blue California’s Reb M and do not perform a technological purpose in the food for sale (</w:t>
      </w:r>
      <w:r w:rsidR="00C0386C">
        <w:t>i.e.</w:t>
      </w:r>
      <w:r>
        <w:t xml:space="preserve"> </w:t>
      </w:r>
      <w:r w:rsidR="00626B24">
        <w:t xml:space="preserve">in </w:t>
      </w:r>
      <w:r>
        <w:t>the food additive Reb M)</w:t>
      </w:r>
      <w:r w:rsidR="005D226E">
        <w:t>.</w:t>
      </w:r>
    </w:p>
    <w:p w14:paraId="0593E6B2" w14:textId="77777777" w:rsidR="001D0B51" w:rsidRDefault="001D0B51" w:rsidP="001A4E08">
      <w:pPr>
        <w:pStyle w:val="FSBullet1"/>
        <w:numPr>
          <w:ilvl w:val="0"/>
          <w:numId w:val="0"/>
        </w:numPr>
      </w:pPr>
    </w:p>
    <w:p w14:paraId="3401C2AC" w14:textId="0D9F2E21" w:rsidR="0099451D" w:rsidRPr="008E5BD2" w:rsidRDefault="00F04C98" w:rsidP="001A4E08">
      <w:pPr>
        <w:pStyle w:val="FSBullet1"/>
        <w:numPr>
          <w:ilvl w:val="0"/>
          <w:numId w:val="0"/>
        </w:numPr>
      </w:pPr>
      <w:r>
        <w:t>As a result</w:t>
      </w:r>
      <w:r w:rsidR="0099451D">
        <w:t xml:space="preserve">, </w:t>
      </w:r>
      <w:r>
        <w:t xml:space="preserve">paragraph 1.1.1—10(6)(c) of the Code would require that </w:t>
      </w:r>
      <w:r w:rsidR="0099451D">
        <w:t xml:space="preserve">any residual traces of the enzymes present in the Reb M would need to be expressly permitted by the Code. </w:t>
      </w:r>
    </w:p>
    <w:p w14:paraId="42960977" w14:textId="77777777" w:rsidR="0099451D" w:rsidRDefault="0099451D" w:rsidP="0099451D"/>
    <w:p w14:paraId="10F5F0ED" w14:textId="2A32131B" w:rsidR="0099451D" w:rsidRDefault="0099451D" w:rsidP="0099451D">
      <w:r>
        <w:t xml:space="preserve">For these reasons, and to </w:t>
      </w:r>
      <w:r w:rsidR="00157374">
        <w:t>provide regulatory certainty</w:t>
      </w:r>
      <w:r>
        <w:t xml:space="preserve">, </w:t>
      </w:r>
      <w:r w:rsidR="00A817D5">
        <w:t xml:space="preserve">the approved draft variation amends </w:t>
      </w:r>
      <w:r w:rsidR="00D407EC">
        <w:t xml:space="preserve">Schedule 18 of the Code </w:t>
      </w:r>
      <w:r>
        <w:t xml:space="preserve">to provide an express permission for the enzymes’ use as processing aids in the production of Reb M. </w:t>
      </w:r>
      <w:r w:rsidR="00A817D5">
        <w:t>The approved draft variation will</w:t>
      </w:r>
      <w:r>
        <w:t xml:space="preserve"> list the specific </w:t>
      </w:r>
      <w:r>
        <w:lastRenderedPageBreak/>
        <w:t>enzymes as processing aids in subsection S18—9(3) for the specific technological purpose of converting purified stevia leaf extract to produce Reb M.</w:t>
      </w:r>
      <w:r w:rsidR="00DD0DB1">
        <w:t xml:space="preserve"> </w:t>
      </w:r>
    </w:p>
    <w:p w14:paraId="46286DA4" w14:textId="77777777" w:rsidR="0099451D" w:rsidRDefault="0099451D" w:rsidP="0099451D"/>
    <w:p w14:paraId="1803199A" w14:textId="791748E4" w:rsidR="0099451D" w:rsidRDefault="0099451D" w:rsidP="0099451D">
      <w:r>
        <w:t>The express permission for the enzymes’ use as processing aid</w:t>
      </w:r>
      <w:r w:rsidR="005F22D7">
        <w:t>s</w:t>
      </w:r>
      <w:r>
        <w:t xml:space="preserve"> will also provide the permission for the enzyme’s </w:t>
      </w:r>
      <w:r w:rsidR="001F79D9">
        <w:t xml:space="preserve">potential </w:t>
      </w:r>
      <w:r>
        <w:t xml:space="preserve">presence in the </w:t>
      </w:r>
      <w:r w:rsidR="00D27C2A">
        <w:t xml:space="preserve">Blue </w:t>
      </w:r>
      <w:r w:rsidR="00F04C98">
        <w:t xml:space="preserve">California </w:t>
      </w:r>
      <w:r>
        <w:t xml:space="preserve">Reb M as a </w:t>
      </w:r>
      <w:r w:rsidRPr="007C5C31">
        <w:t xml:space="preserve">food </w:t>
      </w:r>
      <w:r>
        <w:t xml:space="preserve">produced using gene technology. The enzymes are a </w:t>
      </w:r>
      <w:r w:rsidRPr="007C5C31">
        <w:t xml:space="preserve">food </w:t>
      </w:r>
      <w:r>
        <w:t xml:space="preserve">produced using gene technology for Code purposes as they are </w:t>
      </w:r>
      <w:r w:rsidRPr="007C5C31">
        <w:t xml:space="preserve">derived from </w:t>
      </w:r>
      <w:r>
        <w:t>‘</w:t>
      </w:r>
      <w:r w:rsidRPr="007C5C31">
        <w:t>an organism that has been modified using gene technology</w:t>
      </w:r>
      <w:r>
        <w:t>’</w:t>
      </w:r>
      <w:r w:rsidR="00570940">
        <w:t xml:space="preserve"> (</w:t>
      </w:r>
      <w:r w:rsidR="00744509">
        <w:t>i.e.</w:t>
      </w:r>
      <w:r w:rsidR="00570940">
        <w:t xml:space="preserve"> genetically modified yeast).</w:t>
      </w:r>
      <w:r w:rsidR="00F04C98">
        <w:t xml:space="preserve"> Paragraph 1.1.1—10(6)(g) requires that the presence as an ingredient or component in a food for sale of a </w:t>
      </w:r>
      <w:r w:rsidR="00F04C98" w:rsidRPr="007C5C31">
        <w:t xml:space="preserve">food </w:t>
      </w:r>
      <w:r w:rsidR="00F04C98">
        <w:t>produced using gene technology must be expressly permitted by the Code. Section 1.5.2—3 of Standard 1.5.2 provides that permission for use as a processing aid also constitutes the permission required by paragraph 1.1.1—10(6)(g).</w:t>
      </w:r>
    </w:p>
    <w:p w14:paraId="49F9E76F" w14:textId="77777777" w:rsidR="0099451D" w:rsidRDefault="0099451D" w:rsidP="0099451D"/>
    <w:p w14:paraId="640A0954" w14:textId="2528C1AB" w:rsidR="0099451D" w:rsidRDefault="00A955AC" w:rsidP="00A955AC">
      <w:r>
        <w:t>FSANZ’s assessment is that the</w:t>
      </w:r>
      <w:r w:rsidRPr="00A6532F">
        <w:t xml:space="preserve"> enzymes’ use as processing aids </w:t>
      </w:r>
      <w:r>
        <w:t>to</w:t>
      </w:r>
      <w:r w:rsidRPr="00A6532F">
        <w:t xml:space="preserve"> manufacture Reb M does not itself</w:t>
      </w:r>
      <w:r>
        <w:t>,</w:t>
      </w:r>
      <w:r w:rsidRPr="00A6532F">
        <w:t xml:space="preserve"> make the Reb M a genetically modified food. </w:t>
      </w:r>
      <w:r>
        <w:t>As t</w:t>
      </w:r>
      <w:r w:rsidRPr="00A6532F">
        <w:t>he Reb M itself is not derived from an organism that has been modified using gene technology</w:t>
      </w:r>
      <w:r>
        <w:t xml:space="preserve">, </w:t>
      </w:r>
      <w:r w:rsidRPr="00A6532F">
        <w:t>FSANZ</w:t>
      </w:r>
      <w:r>
        <w:t>’s</w:t>
      </w:r>
      <w:r w:rsidRPr="00A6532F">
        <w:t xml:space="preserve"> </w:t>
      </w:r>
      <w:r w:rsidR="00DE7C63">
        <w:t>determination</w:t>
      </w:r>
      <w:r w:rsidR="00DE7C63" w:rsidRPr="00A6532F">
        <w:t xml:space="preserve"> </w:t>
      </w:r>
      <w:r w:rsidRPr="00A6532F">
        <w:t>is that Blue California</w:t>
      </w:r>
      <w:r>
        <w:t>’s</w:t>
      </w:r>
      <w:r w:rsidRPr="00A6532F">
        <w:t xml:space="preserve"> Reb M is not itself a food produced using gene technology</w:t>
      </w:r>
      <w:r>
        <w:t xml:space="preserve"> </w:t>
      </w:r>
      <w:r w:rsidR="00D900F2">
        <w:t>(s</w:t>
      </w:r>
      <w:r w:rsidR="00570940">
        <w:t>ee Figure 1.</w:t>
      </w:r>
      <w:r w:rsidR="00D900F2">
        <w:t>)</w:t>
      </w:r>
    </w:p>
    <w:p w14:paraId="10FC023D" w14:textId="77777777" w:rsidR="00BB13B2" w:rsidRDefault="00BB13B2" w:rsidP="00A955AC"/>
    <w:p w14:paraId="0A6A6CCD" w14:textId="416E2A92" w:rsidR="00E219CB" w:rsidRDefault="00E219CB" w:rsidP="00E219CB">
      <w:r w:rsidRPr="001F2AF7">
        <w:rPr>
          <w:b/>
          <w:i/>
        </w:rPr>
        <w:t>Figure 1</w:t>
      </w:r>
      <w:r>
        <w:t xml:space="preserve"> Conversion of stevia into Reb M via the enzymatic conversion pathway.</w:t>
      </w:r>
    </w:p>
    <w:p w14:paraId="3F718375" w14:textId="77777777" w:rsidR="00E219CB" w:rsidRPr="007A3273" w:rsidRDefault="00E219CB" w:rsidP="00E219CB"/>
    <w:p w14:paraId="00CCFCB8" w14:textId="72B2EA2A" w:rsidR="00E219CB" w:rsidRDefault="00E219CB" w:rsidP="00E219CB">
      <w:pPr>
        <w:ind w:left="-426"/>
      </w:pPr>
      <w:r w:rsidRPr="00F82447">
        <w:rPr>
          <w:rFonts w:cs="Arial"/>
          <w:noProof/>
          <w:lang w:eastAsia="en-GB" w:bidi="ar-SA"/>
        </w:rPr>
        <w:drawing>
          <wp:inline distT="0" distB="0" distL="0" distR="0" wp14:anchorId="34ECFEE9" wp14:editId="02FBEF83">
            <wp:extent cx="6520070" cy="2493102"/>
            <wp:effectExtent l="0" t="0" r="0" b="2540"/>
            <wp:docPr id="5" name="Picture 15" descr="cid:image001.jpg@01D41209.F96CC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jpg@01D41209.F96CCD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544055" cy="2502273"/>
                    </a:xfrm>
                    <a:prstGeom prst="rect">
                      <a:avLst/>
                    </a:prstGeom>
                    <a:noFill/>
                    <a:ln>
                      <a:noFill/>
                    </a:ln>
                  </pic:spPr>
                </pic:pic>
              </a:graphicData>
            </a:graphic>
          </wp:inline>
        </w:drawing>
      </w:r>
    </w:p>
    <w:p w14:paraId="1EE06B1A" w14:textId="6E5550BA" w:rsidR="00841DD7" w:rsidRPr="00D10197" w:rsidRDefault="00841DD7" w:rsidP="00D51A74">
      <w:pPr>
        <w:pStyle w:val="Heading3"/>
        <w:rPr>
          <w:color w:val="auto"/>
        </w:rPr>
      </w:pPr>
      <w:bookmarkStart w:id="66" w:name="_Toc526261445"/>
      <w:r w:rsidRPr="00D10197">
        <w:rPr>
          <w:color w:val="auto"/>
        </w:rPr>
        <w:t>2.</w:t>
      </w:r>
      <w:r w:rsidR="001A4E08" w:rsidRPr="00D10197">
        <w:rPr>
          <w:color w:val="auto"/>
        </w:rPr>
        <w:t>3</w:t>
      </w:r>
      <w:r w:rsidRPr="00D10197">
        <w:rPr>
          <w:color w:val="auto"/>
        </w:rPr>
        <w:t>.1</w:t>
      </w:r>
      <w:r w:rsidRPr="00D10197">
        <w:rPr>
          <w:color w:val="auto"/>
        </w:rPr>
        <w:tab/>
        <w:t xml:space="preserve">Labelling </w:t>
      </w:r>
      <w:r w:rsidR="007C232D">
        <w:rPr>
          <w:color w:val="auto"/>
        </w:rPr>
        <w:t>considerations</w:t>
      </w:r>
      <w:bookmarkEnd w:id="66"/>
    </w:p>
    <w:p w14:paraId="2122FD2C" w14:textId="57BC9FFC" w:rsidR="00A37E44" w:rsidRDefault="00D27C2A" w:rsidP="00FC34FA">
      <w:r>
        <w:t>Blue California</w:t>
      </w:r>
      <w:r w:rsidR="003C5FAF">
        <w:t>’s</w:t>
      </w:r>
      <w:r w:rsidR="00A00F59">
        <w:t xml:space="preserve"> Reb M </w:t>
      </w:r>
      <w:r w:rsidR="00D900F2">
        <w:t>is</w:t>
      </w:r>
      <w:r w:rsidR="00A00F59">
        <w:t xml:space="preserve"> a food additive. </w:t>
      </w:r>
      <w:r w:rsidR="00841DD7">
        <w:t>S</w:t>
      </w:r>
      <w:r w:rsidR="00841DD7" w:rsidRPr="003029C9">
        <w:t>teviol glycosides</w:t>
      </w:r>
      <w:r w:rsidR="00841DD7">
        <w:t xml:space="preserve">, </w:t>
      </w:r>
      <w:r w:rsidR="00841DD7" w:rsidRPr="003029C9">
        <w:t>including Reb M, are already permitted for use as food additives in the Code</w:t>
      </w:r>
      <w:r w:rsidR="00841DD7">
        <w:t xml:space="preserve">. </w:t>
      </w:r>
    </w:p>
    <w:p w14:paraId="228E66AD" w14:textId="77777777" w:rsidR="00BB5B3D" w:rsidRDefault="00BB5B3D" w:rsidP="00FC34FA"/>
    <w:p w14:paraId="50EA3153" w14:textId="6066114A" w:rsidR="00FC34FA" w:rsidRDefault="00841DD7" w:rsidP="00FC34FA">
      <w:r>
        <w:t xml:space="preserve">As </w:t>
      </w:r>
      <w:r w:rsidR="009136D4">
        <w:t>a proposed</w:t>
      </w:r>
      <w:r>
        <w:t xml:space="preserve"> change to the Code is to the specification for Reb M rather than approval of the food additive itself, the labelling requirements relating to steviol glycosides will remain the same</w:t>
      </w:r>
      <w:r w:rsidR="003167B5">
        <w:t>. This</w:t>
      </w:r>
      <w:r>
        <w:t xml:space="preserve"> includ</w:t>
      </w:r>
      <w:r w:rsidR="003167B5">
        <w:t>es</w:t>
      </w:r>
      <w:r>
        <w:t xml:space="preserve"> </w:t>
      </w:r>
      <w:r w:rsidRPr="00DD3766">
        <w:t>the requirement in Standard 1.2.4 to declare food additives in the statement of ingredients</w:t>
      </w:r>
      <w:r w:rsidR="005B3973">
        <w:t>.</w:t>
      </w:r>
    </w:p>
    <w:p w14:paraId="6904B51D" w14:textId="77777777" w:rsidR="00A37E44" w:rsidRDefault="00A37E44" w:rsidP="00FC34FA"/>
    <w:p w14:paraId="4126DFCB" w14:textId="27C41336" w:rsidR="00570940" w:rsidRDefault="008A0660" w:rsidP="00570940">
      <w:r>
        <w:t xml:space="preserve">FSANZ’s assessment </w:t>
      </w:r>
      <w:r w:rsidR="002D2CE9">
        <w:t xml:space="preserve">is </w:t>
      </w:r>
      <w:r>
        <w:t>that Blue California</w:t>
      </w:r>
      <w:r w:rsidR="00C0386C">
        <w:t>’s</w:t>
      </w:r>
      <w:r>
        <w:t xml:space="preserve"> Reb M is not a food </w:t>
      </w:r>
      <w:r w:rsidR="003167B5">
        <w:t>produced using gene technology as it is not derived from an organism that has been modified using gene technology</w:t>
      </w:r>
      <w:r>
        <w:t>, in contrast to the enzyme processing aids used for its manufacture</w:t>
      </w:r>
      <w:r w:rsidR="003167B5">
        <w:t xml:space="preserve">. </w:t>
      </w:r>
      <w:r w:rsidR="002D2CE9">
        <w:t xml:space="preserve">As such, </w:t>
      </w:r>
      <w:r w:rsidR="000C5802">
        <w:t xml:space="preserve">when </w:t>
      </w:r>
      <w:r w:rsidR="000C5802" w:rsidRPr="009C610B">
        <w:t>Blue California’s Reb M</w:t>
      </w:r>
      <w:r w:rsidR="000C5802">
        <w:t xml:space="preserve"> is contained in a </w:t>
      </w:r>
      <w:r w:rsidR="002D2CE9">
        <w:t xml:space="preserve">food for sale </w:t>
      </w:r>
      <w:r w:rsidR="000C5802">
        <w:t xml:space="preserve">as an ingredient, it does </w:t>
      </w:r>
      <w:r w:rsidR="002D2CE9">
        <w:t>no</w:t>
      </w:r>
      <w:r w:rsidR="00AA32BA">
        <w:t>t</w:t>
      </w:r>
      <w:r w:rsidR="00570940">
        <w:t xml:space="preserve"> </w:t>
      </w:r>
      <w:r w:rsidR="002D2CE9">
        <w:t>require labell</w:t>
      </w:r>
      <w:r w:rsidR="00AA32BA">
        <w:t>ing</w:t>
      </w:r>
      <w:r w:rsidR="002D2CE9">
        <w:t xml:space="preserve"> as ‘genetically modified’</w:t>
      </w:r>
      <w:r w:rsidR="00703B0E">
        <w:t xml:space="preserve">. </w:t>
      </w:r>
      <w:r w:rsidR="00570940">
        <w:t xml:space="preserve">Section 1.5.2—4 requires certain </w:t>
      </w:r>
      <w:r w:rsidR="00570940" w:rsidRPr="003029C9">
        <w:t>foods</w:t>
      </w:r>
      <w:r w:rsidR="00570940">
        <w:t xml:space="preserve"> for sale</w:t>
      </w:r>
      <w:r w:rsidR="00570940" w:rsidRPr="003029C9">
        <w:t xml:space="preserve"> </w:t>
      </w:r>
      <w:r w:rsidR="00570940">
        <w:t>that consist of or have as an ingredient, food that is a genetically modified to be labelled as ‘genetically modified’.</w:t>
      </w:r>
      <w:r w:rsidR="00570940" w:rsidRPr="003029C9">
        <w:t xml:space="preserve"> </w:t>
      </w:r>
      <w:r w:rsidR="00AA32BA">
        <w:t>The</w:t>
      </w:r>
      <w:r w:rsidR="00570940">
        <w:t xml:space="preserve"> Code’s labelling requirements</w:t>
      </w:r>
      <w:r w:rsidR="00A14219">
        <w:t>,</w:t>
      </w:r>
      <w:r w:rsidR="00570940">
        <w:t xml:space="preserve"> including those imposed by section 1.5.2—4</w:t>
      </w:r>
      <w:r w:rsidR="00A14219">
        <w:t>,</w:t>
      </w:r>
      <w:r w:rsidR="00570940">
        <w:t xml:space="preserve"> generally </w:t>
      </w:r>
      <w:r w:rsidR="00570940" w:rsidRPr="00EB7CE3">
        <w:t xml:space="preserve">apply </w:t>
      </w:r>
      <w:r w:rsidR="00570940">
        <w:t xml:space="preserve">only </w:t>
      </w:r>
      <w:r w:rsidR="00570940" w:rsidRPr="00EB7CE3">
        <w:t>to foods for retail sale and to foods sold to a caterer under subsection 1.2.1—8(1) and section 1.2.1—15</w:t>
      </w:r>
      <w:r w:rsidR="00C0386C">
        <w:t xml:space="preserve"> respectively</w:t>
      </w:r>
      <w:r w:rsidR="00703B0E">
        <w:t xml:space="preserve">. </w:t>
      </w:r>
      <w:r w:rsidR="00570940">
        <w:t xml:space="preserve">It is understood that </w:t>
      </w:r>
      <w:r w:rsidR="00570940" w:rsidRPr="00461964">
        <w:t xml:space="preserve">Blue </w:t>
      </w:r>
      <w:r w:rsidR="00570940" w:rsidRPr="00461964">
        <w:lastRenderedPageBreak/>
        <w:t xml:space="preserve">California’s </w:t>
      </w:r>
      <w:r w:rsidR="00570940">
        <w:t>Reb M itself would not be sold for retail sale or to a caterer because it is a highly concentrated intense sweetener.</w:t>
      </w:r>
    </w:p>
    <w:p w14:paraId="5555DBAF" w14:textId="675F4163" w:rsidR="002D2CE9" w:rsidRDefault="002D2CE9" w:rsidP="008A0660"/>
    <w:p w14:paraId="57576C0B" w14:textId="404E43B3" w:rsidR="00A00F59" w:rsidRDefault="00570940" w:rsidP="00A00F59">
      <w:r>
        <w:t xml:space="preserve">In terms of the enzymes used as processing aids to manufacture </w:t>
      </w:r>
      <w:r w:rsidR="00D27C2A">
        <w:t>Blue California</w:t>
      </w:r>
      <w:r w:rsidR="00C0386C">
        <w:t>’s</w:t>
      </w:r>
      <w:r>
        <w:t xml:space="preserve"> Reb M, the Code exempts </w:t>
      </w:r>
      <w:r w:rsidR="00A00F59">
        <w:t>processing aids from the requirement to be declared in the statement of ingredients.</w:t>
      </w:r>
      <w:r w:rsidR="00362394" w:rsidDel="00362394">
        <w:t xml:space="preserve"> </w:t>
      </w:r>
    </w:p>
    <w:p w14:paraId="4FD8CEB7" w14:textId="77777777" w:rsidR="00A00F59" w:rsidRDefault="00A00F59" w:rsidP="00A00F59"/>
    <w:p w14:paraId="5EAAB9BE" w14:textId="1865F511" w:rsidR="001A160F" w:rsidRDefault="00AA32BA" w:rsidP="00841DD7">
      <w:r>
        <w:t>T</w:t>
      </w:r>
      <w:r w:rsidR="008A0660">
        <w:t xml:space="preserve">he </w:t>
      </w:r>
      <w:r w:rsidR="00A00F59">
        <w:t>enzyme</w:t>
      </w:r>
      <w:r w:rsidR="00570940">
        <w:t>s</w:t>
      </w:r>
      <w:r w:rsidR="00A00F59">
        <w:t xml:space="preserve"> used as </w:t>
      </w:r>
      <w:r w:rsidR="008A0660">
        <w:t xml:space="preserve">processing aids to manufacture Blue California’s Reb M are </w:t>
      </w:r>
      <w:r w:rsidR="00AD5CFE">
        <w:t xml:space="preserve">highly </w:t>
      </w:r>
      <w:r w:rsidR="00A00F59">
        <w:t>unlikely to be present as</w:t>
      </w:r>
      <w:r w:rsidR="008A0660">
        <w:t xml:space="preserve"> </w:t>
      </w:r>
      <w:r w:rsidR="00A00F59">
        <w:t>an ingredient</w:t>
      </w:r>
      <w:r w:rsidR="008A0660">
        <w:t xml:space="preserve"> </w:t>
      </w:r>
      <w:r w:rsidR="00A00F59">
        <w:t xml:space="preserve">in a food for sale which contains </w:t>
      </w:r>
      <w:r w:rsidR="005F22D7">
        <w:t>Reb M</w:t>
      </w:r>
      <w:r w:rsidR="003167B5">
        <w:t xml:space="preserve">. </w:t>
      </w:r>
      <w:r>
        <w:t>As such</w:t>
      </w:r>
      <w:r w:rsidR="00A00F59">
        <w:t xml:space="preserve">, </w:t>
      </w:r>
      <w:r w:rsidR="008A0660">
        <w:t xml:space="preserve">the requirement to label </w:t>
      </w:r>
      <w:r w:rsidR="002C2884">
        <w:t xml:space="preserve">the processing aids </w:t>
      </w:r>
      <w:r w:rsidR="008A0660">
        <w:t xml:space="preserve">as ‘genetically modified’ would not apply to </w:t>
      </w:r>
      <w:r w:rsidR="00A00F59">
        <w:t>that</w:t>
      </w:r>
      <w:r w:rsidR="008A0660">
        <w:t xml:space="preserve"> food for sale because the labelling requirements only apply to food that consists of, or has as an ingredient, a genetically modified food </w:t>
      </w:r>
      <w:r w:rsidR="003167B5">
        <w:t xml:space="preserve">under </w:t>
      </w:r>
      <w:r w:rsidR="008A0660">
        <w:t xml:space="preserve">section 1.5.2—4(1). </w:t>
      </w:r>
    </w:p>
    <w:p w14:paraId="0FD5C574" w14:textId="07F6AEFA" w:rsidR="00D10197" w:rsidRDefault="00D10197" w:rsidP="00D10197">
      <w:pPr>
        <w:pStyle w:val="Heading3"/>
        <w:rPr>
          <w:color w:val="auto"/>
        </w:rPr>
      </w:pPr>
      <w:bookmarkStart w:id="67" w:name="_Toc526261446"/>
      <w:r w:rsidRPr="00D10197">
        <w:rPr>
          <w:color w:val="auto"/>
        </w:rPr>
        <w:t>2.3.</w:t>
      </w:r>
      <w:r w:rsidR="005D226E">
        <w:rPr>
          <w:color w:val="auto"/>
        </w:rPr>
        <w:t>2</w:t>
      </w:r>
      <w:r w:rsidRPr="00D10197">
        <w:rPr>
          <w:color w:val="auto"/>
        </w:rPr>
        <w:tab/>
        <w:t>World Trade Organization</w:t>
      </w:r>
      <w:bookmarkEnd w:id="67"/>
    </w:p>
    <w:p w14:paraId="1704A56C" w14:textId="21DEDF0E" w:rsidR="00D10197" w:rsidRPr="00DC6570" w:rsidRDefault="00D10197" w:rsidP="00D10197">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84ACF24" w14:textId="77777777" w:rsidR="00D10197" w:rsidRDefault="00D10197" w:rsidP="00D10197">
      <w:pPr>
        <w:tabs>
          <w:tab w:val="left" w:pos="1560"/>
        </w:tabs>
        <w:rPr>
          <w:rFonts w:cs="Arial"/>
        </w:rPr>
      </w:pPr>
    </w:p>
    <w:p w14:paraId="478E6D1D" w14:textId="1BBE8303" w:rsidR="00D10197" w:rsidRDefault="00D10197" w:rsidP="007C232D">
      <w:pPr>
        <w:tabs>
          <w:tab w:val="left" w:pos="1560"/>
        </w:tabs>
        <w:rPr>
          <w:szCs w:val="20"/>
          <w:lang w:bidi="ar-SA"/>
        </w:rPr>
      </w:pPr>
      <w:r w:rsidRPr="0070754F">
        <w:rPr>
          <w:rFonts w:cs="Arial"/>
        </w:rPr>
        <w:t xml:space="preserve">There are relevant international standards </w:t>
      </w:r>
      <w:r>
        <w:rPr>
          <w:rFonts w:cs="Arial"/>
        </w:rPr>
        <w:t>for Reb M</w:t>
      </w:r>
      <w:r w:rsidR="005A2EAA">
        <w:rPr>
          <w:rFonts w:cs="Arial"/>
        </w:rPr>
        <w:t xml:space="preserve"> (section 1.3.5 above)</w:t>
      </w:r>
      <w:r>
        <w:rPr>
          <w:rFonts w:cs="Arial"/>
        </w:rPr>
        <w:t>. A</w:t>
      </w:r>
      <w:r w:rsidRPr="0070754F">
        <w:rPr>
          <w:rFonts w:cs="Arial"/>
        </w:rPr>
        <w:t xml:space="preserve">mending the Code to permit Reb M produced by an enzymatic </w:t>
      </w:r>
      <w:r>
        <w:rPr>
          <w:rFonts w:cs="Arial"/>
        </w:rPr>
        <w:t>conversion</w:t>
      </w:r>
      <w:r w:rsidRPr="0070754F">
        <w:rPr>
          <w:rFonts w:cs="Arial"/>
        </w:rPr>
        <w:t xml:space="preserve"> method is unlikely to have a significant effect on international trade as the specification is identical to currently permitted Reb M’s which use the traditional hot water extraction method. </w:t>
      </w:r>
      <w:r w:rsidRPr="0070754F">
        <w:rPr>
          <w:rFonts w:cs="Arial"/>
          <w:iCs/>
        </w:rPr>
        <w:t xml:space="preserve">Therefore, a notification to the WTO under </w:t>
      </w:r>
      <w:r w:rsidRPr="0070754F">
        <w:rPr>
          <w:rFonts w:cs="Arial"/>
        </w:rPr>
        <w:t>Australia’s and New Zealand’s</w:t>
      </w:r>
      <w:r w:rsidRPr="0070754F">
        <w:rPr>
          <w:rFonts w:cs="Arial"/>
          <w:iCs/>
        </w:rPr>
        <w:t xml:space="preserve"> obligations under the WTO Technical Barriers to Trade or </w:t>
      </w:r>
      <w:r>
        <w:rPr>
          <w:rFonts w:cs="Arial"/>
          <w:iCs/>
        </w:rPr>
        <w:t>application</w:t>
      </w:r>
      <w:r w:rsidRPr="0070754F">
        <w:rPr>
          <w:rFonts w:cs="Arial"/>
          <w:iCs/>
        </w:rPr>
        <w:t xml:space="preserve"> of Sanitary and Phytosanitary Measures Agreement was not considered necessary.</w:t>
      </w:r>
    </w:p>
    <w:p w14:paraId="47C10A8D" w14:textId="1171CDD3" w:rsidR="00D10197" w:rsidRPr="00D10197" w:rsidRDefault="00D10197" w:rsidP="00D10197">
      <w:pPr>
        <w:pStyle w:val="Heading3"/>
        <w:rPr>
          <w:color w:val="auto"/>
        </w:rPr>
      </w:pPr>
      <w:bookmarkStart w:id="68" w:name="_Toc526261447"/>
      <w:r>
        <w:rPr>
          <w:color w:val="auto"/>
        </w:rPr>
        <w:t>2</w:t>
      </w:r>
      <w:r w:rsidRPr="00D10197">
        <w:rPr>
          <w:color w:val="auto"/>
        </w:rPr>
        <w:t>.</w:t>
      </w:r>
      <w:r w:rsidR="008B14DC">
        <w:rPr>
          <w:color w:val="auto"/>
        </w:rPr>
        <w:t>3</w:t>
      </w:r>
      <w:r w:rsidRPr="00D10197">
        <w:rPr>
          <w:color w:val="auto"/>
        </w:rPr>
        <w:t>.</w:t>
      </w:r>
      <w:r w:rsidR="005D226E">
        <w:rPr>
          <w:color w:val="auto"/>
        </w:rPr>
        <w:t>3</w:t>
      </w:r>
      <w:r w:rsidRPr="00D10197">
        <w:rPr>
          <w:color w:val="auto"/>
        </w:rPr>
        <w:tab/>
        <w:t>Consultation</w:t>
      </w:r>
      <w:bookmarkEnd w:id="68"/>
    </w:p>
    <w:p w14:paraId="53BEAC0C" w14:textId="77777777" w:rsidR="00D10197" w:rsidRPr="00535F8F" w:rsidRDefault="00D10197" w:rsidP="00D10197">
      <w:r w:rsidRPr="00535F8F">
        <w:rPr>
          <w:szCs w:val="22"/>
        </w:rPr>
        <w:t xml:space="preserve">Consultation is a key part of FSANZ’s standards development process. </w:t>
      </w:r>
      <w:r w:rsidRPr="00535F8F">
        <w:t xml:space="preserve">FSANZ developed and applied a basic communication strategy to this </w:t>
      </w:r>
      <w:r>
        <w:t>application</w:t>
      </w:r>
      <w:r w:rsidRPr="00535F8F">
        <w:t>. All calls for submissions are notified via the Food Standards Notification Circular, media release, FSANZ’s social media tools and Food Standards News.</w:t>
      </w:r>
    </w:p>
    <w:p w14:paraId="54DB269E" w14:textId="77777777" w:rsidR="00D10197" w:rsidRDefault="00D10197" w:rsidP="00D10197"/>
    <w:p w14:paraId="59BE9B3C" w14:textId="1B59195A" w:rsidR="00D10197" w:rsidRPr="001D3012" w:rsidRDefault="00D10197" w:rsidP="00114BAA">
      <w:pPr>
        <w:rPr>
          <w:szCs w:val="20"/>
          <w:lang w:bidi="ar-SA"/>
        </w:rPr>
      </w:pPr>
      <w:r w:rsidRPr="00535F8F">
        <w:t xml:space="preserve">The process by which FSANZ considers standard development matters is open, accountable, consultative and transparent. Public submissions are called to obtain the views of interested parties on issues raised by the </w:t>
      </w:r>
      <w:r>
        <w:t>application</w:t>
      </w:r>
      <w:r w:rsidRPr="00535F8F">
        <w:t xml:space="preserve"> and the impacts of regulatory option</w:t>
      </w:r>
      <w:r w:rsidRPr="00F8714A">
        <w:t xml:space="preserve">s. </w:t>
      </w:r>
      <w:r w:rsidRPr="00F8714A">
        <w:rPr>
          <w:szCs w:val="22"/>
        </w:rPr>
        <w:t xml:space="preserve">FSANZ acknowledges the time taken by individuals and organisations to make </w:t>
      </w:r>
      <w:r w:rsidRPr="003168E4">
        <w:rPr>
          <w:szCs w:val="22"/>
        </w:rPr>
        <w:t xml:space="preserve">submissions on this </w:t>
      </w:r>
      <w:r>
        <w:rPr>
          <w:szCs w:val="22"/>
        </w:rPr>
        <w:t>application</w:t>
      </w:r>
      <w:r w:rsidRPr="003168E4">
        <w:rPr>
          <w:szCs w:val="22"/>
        </w:rPr>
        <w:t>.</w:t>
      </w:r>
    </w:p>
    <w:p w14:paraId="72EEA098" w14:textId="69A82C61" w:rsidR="00E26F88" w:rsidRDefault="00E26F88" w:rsidP="001A4E08">
      <w:pPr>
        <w:pStyle w:val="Heading2"/>
      </w:pPr>
      <w:bookmarkStart w:id="69" w:name="_Toc422314551"/>
      <w:bookmarkStart w:id="70" w:name="_Toc438728881"/>
      <w:bookmarkStart w:id="71" w:name="_Toc506454341"/>
      <w:bookmarkStart w:id="72" w:name="_Toc526261448"/>
      <w:bookmarkEnd w:id="69"/>
      <w:bookmarkEnd w:id="70"/>
      <w:bookmarkEnd w:id="71"/>
      <w:r w:rsidRPr="00AA1973">
        <w:t>2.</w:t>
      </w:r>
      <w:r w:rsidR="001A4E08" w:rsidRPr="00AA1973">
        <w:t>4</w:t>
      </w:r>
      <w:r w:rsidR="00524AC6" w:rsidRPr="00AA1973">
        <w:tab/>
      </w:r>
      <w:r w:rsidRPr="00AA1973">
        <w:t>Risk management conclusion</w:t>
      </w:r>
      <w:bookmarkEnd w:id="72"/>
    </w:p>
    <w:p w14:paraId="7AB23059" w14:textId="2EB50133" w:rsidR="00E26F88" w:rsidRDefault="00A75228" w:rsidP="007D7EC0">
      <w:r>
        <w:t>T</w:t>
      </w:r>
      <w:r w:rsidRPr="00E26F88">
        <w:t xml:space="preserve">he risk management conclusion is to permit </w:t>
      </w:r>
      <w:r>
        <w:t xml:space="preserve">the use as a food additive of Blue California’s Reb M, manufactured using </w:t>
      </w:r>
      <w:r w:rsidR="00AD5CFE">
        <w:t xml:space="preserve">a </w:t>
      </w:r>
      <w:r w:rsidRPr="009B6F57">
        <w:t>n</w:t>
      </w:r>
      <w:r>
        <w:t>ovel</w:t>
      </w:r>
      <w:r w:rsidRPr="009B6F57">
        <w:t xml:space="preserve"> enzymatic </w:t>
      </w:r>
      <w:r>
        <w:t>production</w:t>
      </w:r>
      <w:r w:rsidRPr="009B6F57">
        <w:t xml:space="preserve"> method</w:t>
      </w:r>
      <w:r>
        <w:t>. FSANZ’s decision was based on</w:t>
      </w:r>
      <w:r w:rsidR="00524AC6">
        <w:t xml:space="preserve"> the </w:t>
      </w:r>
      <w:r w:rsidR="009246BF" w:rsidRPr="00E26F88">
        <w:t>risk assessment</w:t>
      </w:r>
      <w:r w:rsidR="007B0E51">
        <w:t xml:space="preserve">, </w:t>
      </w:r>
      <w:r w:rsidR="00524AC6">
        <w:t>risk management</w:t>
      </w:r>
      <w:r w:rsidR="007B0E51">
        <w:t xml:space="preserve"> and t</w:t>
      </w:r>
      <w:r>
        <w:t xml:space="preserve">he </w:t>
      </w:r>
      <w:r w:rsidRPr="00A75228">
        <w:t xml:space="preserve">FSANZ Act </w:t>
      </w:r>
      <w:r w:rsidR="005A7FDA">
        <w:t>considerations</w:t>
      </w:r>
      <w:r w:rsidR="007B0E51">
        <w:t>, including the</w:t>
      </w:r>
      <w:r w:rsidR="005A7FDA">
        <w:t xml:space="preserve"> </w:t>
      </w:r>
      <w:r w:rsidR="007B0E51">
        <w:t>cost benefit considerations (see section 2.5 below)</w:t>
      </w:r>
      <w:r w:rsidR="005B3973">
        <w:t>.</w:t>
      </w:r>
    </w:p>
    <w:p w14:paraId="4D9B9872" w14:textId="153C7EF8" w:rsidR="009B6F57" w:rsidRDefault="009B6F57" w:rsidP="009B6F57"/>
    <w:p w14:paraId="403EA1CE" w14:textId="41D60591" w:rsidR="00147798" w:rsidRDefault="00147798" w:rsidP="009B6F57">
      <w:r>
        <w:t>To provide permission</w:t>
      </w:r>
      <w:r w:rsidR="00696B64" w:rsidRPr="00696B64">
        <w:t xml:space="preserve"> </w:t>
      </w:r>
      <w:r w:rsidR="00696B64" w:rsidRPr="000C6BF6">
        <w:t>for Blue California’s Reb M</w:t>
      </w:r>
      <w:r w:rsidR="00616E98">
        <w:t>,</w:t>
      </w:r>
      <w:r>
        <w:t xml:space="preserve"> section </w:t>
      </w:r>
      <w:r w:rsidRPr="000C6BF6">
        <w:t xml:space="preserve">S3—35 of Schedule 3 of the Code </w:t>
      </w:r>
      <w:r>
        <w:t xml:space="preserve">will be amended </w:t>
      </w:r>
      <w:r w:rsidR="00696B64">
        <w:t xml:space="preserve">and will </w:t>
      </w:r>
      <w:r>
        <w:t xml:space="preserve">refer to the </w:t>
      </w:r>
      <w:r w:rsidR="00696B64" w:rsidRPr="000C6BF6">
        <w:t>specific manufacturing method</w:t>
      </w:r>
      <w:r w:rsidR="00696B64" w:rsidRPr="00696B64">
        <w:t xml:space="preserve"> </w:t>
      </w:r>
      <w:r w:rsidR="00696B64">
        <w:t>of</w:t>
      </w:r>
      <w:r w:rsidR="00696B64" w:rsidRPr="00696B64">
        <w:t xml:space="preserve"> enzymatic conversion using protein engineered enzymes</w:t>
      </w:r>
      <w:r>
        <w:t xml:space="preserve">. </w:t>
      </w:r>
    </w:p>
    <w:p w14:paraId="12FD8786" w14:textId="77777777" w:rsidR="00147798" w:rsidRDefault="00147798" w:rsidP="009B6F57"/>
    <w:p w14:paraId="610CC3C8" w14:textId="4D0FAE05" w:rsidR="00E26F88" w:rsidRDefault="00E26F88" w:rsidP="00E26F88">
      <w:r w:rsidRPr="00E26F88">
        <w:t xml:space="preserve">The permitted technological purpose of </w:t>
      </w:r>
      <w:r w:rsidR="009B6F57">
        <w:t>Blue California’s Reb M</w:t>
      </w:r>
      <w:r w:rsidR="00024C61">
        <w:t>, when</w:t>
      </w:r>
      <w:r w:rsidR="00147798">
        <w:t xml:space="preserve"> use</w:t>
      </w:r>
      <w:r w:rsidR="00024C61">
        <w:t>d</w:t>
      </w:r>
      <w:r w:rsidR="00563213">
        <w:t xml:space="preserve"> </w:t>
      </w:r>
      <w:r w:rsidR="00147798">
        <w:t xml:space="preserve">as a food additive </w:t>
      </w:r>
      <w:r w:rsidR="009B6F57">
        <w:t>is that of an intense sweetener</w:t>
      </w:r>
      <w:r w:rsidR="00024C61">
        <w:t>. It will</w:t>
      </w:r>
      <w:r w:rsidR="009B6F57">
        <w:t xml:space="preserve"> be permitted </w:t>
      </w:r>
      <w:r w:rsidR="00024C61">
        <w:t xml:space="preserve">under </w:t>
      </w:r>
      <w:r w:rsidR="00E06E57">
        <w:t>Schedule 1</w:t>
      </w:r>
      <w:r w:rsidR="00563213">
        <w:t>5</w:t>
      </w:r>
      <w:r w:rsidR="00E06E57">
        <w:t xml:space="preserve">, </w:t>
      </w:r>
      <w:r w:rsidR="009B6F57">
        <w:t xml:space="preserve">at the current </w:t>
      </w:r>
      <w:r w:rsidR="00E06E57">
        <w:t xml:space="preserve">MPLs and </w:t>
      </w:r>
      <w:r w:rsidR="008B053F">
        <w:t xml:space="preserve">specified </w:t>
      </w:r>
      <w:r w:rsidR="00E06E57">
        <w:t>food classes</w:t>
      </w:r>
      <w:r w:rsidR="009B6F57">
        <w:t xml:space="preserve"> and </w:t>
      </w:r>
      <w:r w:rsidR="00E06E57">
        <w:t xml:space="preserve">at GMP </w:t>
      </w:r>
      <w:r w:rsidR="00FE0273">
        <w:t xml:space="preserve">levels </w:t>
      </w:r>
      <w:r w:rsidR="00E06E57">
        <w:t>for tabletop sweeteners</w:t>
      </w:r>
      <w:r w:rsidR="00563213">
        <w:t xml:space="preserve"> for steviol glycosides</w:t>
      </w:r>
      <w:r w:rsidR="009B6F57">
        <w:t>. It will similarly utilise the current INS number 960.</w:t>
      </w:r>
    </w:p>
    <w:p w14:paraId="0DDA0369" w14:textId="362BB961" w:rsidR="00147798" w:rsidRDefault="00147798" w:rsidP="00E26F88"/>
    <w:p w14:paraId="1A2F41C1" w14:textId="04D4E35F" w:rsidR="00FC34FA" w:rsidRDefault="00147798" w:rsidP="00147798">
      <w:r w:rsidRPr="000C6BF6">
        <w:t xml:space="preserve">The enzymes </w:t>
      </w:r>
      <w:r w:rsidR="005F22D7">
        <w:t xml:space="preserve">used to produce Reb M </w:t>
      </w:r>
      <w:r w:rsidRPr="000C6BF6">
        <w:t>will be listed as enzymatic processing aids in subsection S18—(9)(3). Permission for these enzym</w:t>
      </w:r>
      <w:r w:rsidR="005F22D7">
        <w:t>e</w:t>
      </w:r>
      <w:r w:rsidRPr="000C6BF6">
        <w:t xml:space="preserve"> processing aids will be limited to the specific purpose of producing </w:t>
      </w:r>
      <w:r>
        <w:t xml:space="preserve">Reb M from </w:t>
      </w:r>
      <w:r w:rsidRPr="008173E0">
        <w:t>purified stevia leaf extract</w:t>
      </w:r>
      <w:r>
        <w:t>.</w:t>
      </w:r>
    </w:p>
    <w:p w14:paraId="088FF887" w14:textId="77777777" w:rsidR="00C53F54" w:rsidRPr="003168E4" w:rsidRDefault="00C53F54" w:rsidP="00C53F54">
      <w:pPr>
        <w:rPr>
          <w:szCs w:val="22"/>
        </w:rPr>
      </w:pPr>
    </w:p>
    <w:p w14:paraId="3E0E1639" w14:textId="3CECB1BE" w:rsidR="007960D5" w:rsidRDefault="006F0545" w:rsidP="00605F58">
      <w:pPr>
        <w:rPr>
          <w:szCs w:val="22"/>
        </w:rPr>
      </w:pPr>
      <w:r>
        <w:t xml:space="preserve">The approved draft variation differs from the draft variation that was the subject of the Call for Submissions. The latter </w:t>
      </w:r>
      <w:r w:rsidR="00EB0965">
        <w:t>described the</w:t>
      </w:r>
      <w:r w:rsidR="00EB0965">
        <w:rPr>
          <w:color w:val="000000" w:themeColor="text1"/>
        </w:rPr>
        <w:t xml:space="preserve"> </w:t>
      </w:r>
      <w:r>
        <w:rPr>
          <w:color w:val="000000" w:themeColor="text1"/>
        </w:rPr>
        <w:t>enzymes as being “</w:t>
      </w:r>
      <w:r w:rsidRPr="00F6246D">
        <w:rPr>
          <w:iCs/>
          <w:color w:val="000000" w:themeColor="text1"/>
        </w:rPr>
        <w:t xml:space="preserve">sourced from </w:t>
      </w:r>
      <w:r w:rsidRPr="00F6246D">
        <w:rPr>
          <w:i/>
          <w:iCs/>
          <w:color w:val="000000" w:themeColor="text1"/>
        </w:rPr>
        <w:t>Pichia pastoris</w:t>
      </w:r>
      <w:r w:rsidRPr="00F6246D">
        <w:rPr>
          <w:iCs/>
          <w:color w:val="000000" w:themeColor="text1"/>
        </w:rPr>
        <w:t xml:space="preserve"> strain UGT-A, UGT-B1 or UGT-B2</w:t>
      </w:r>
      <w:r>
        <w:rPr>
          <w:iCs/>
          <w:color w:val="000000" w:themeColor="text1"/>
        </w:rPr>
        <w:t>”</w:t>
      </w:r>
      <w:r>
        <w:rPr>
          <w:rFonts w:eastAsia="Calibri"/>
          <w:iCs/>
        </w:rPr>
        <w:t xml:space="preserve">. Blue California advised that FSANZ </w:t>
      </w:r>
      <w:r w:rsidR="00EB0965">
        <w:rPr>
          <w:rFonts w:eastAsia="Calibri"/>
          <w:iCs/>
          <w:lang w:val="en-CA"/>
        </w:rPr>
        <w:t>that the latter are</w:t>
      </w:r>
      <w:r w:rsidRPr="00917AB1">
        <w:rPr>
          <w:rFonts w:eastAsia="Calibri"/>
          <w:iCs/>
          <w:lang w:val="en-CA"/>
        </w:rPr>
        <w:t xml:space="preserve"> the</w:t>
      </w:r>
      <w:r>
        <w:rPr>
          <w:rFonts w:eastAsia="Calibri"/>
          <w:iCs/>
          <w:lang w:val="en-CA"/>
        </w:rPr>
        <w:t xml:space="preserve"> “in-house”</w:t>
      </w:r>
      <w:r w:rsidRPr="00917AB1">
        <w:rPr>
          <w:rFonts w:eastAsia="Calibri"/>
          <w:iCs/>
          <w:lang w:val="en-CA"/>
        </w:rPr>
        <w:t xml:space="preserve"> names of </w:t>
      </w:r>
      <w:r>
        <w:rPr>
          <w:rFonts w:eastAsia="Calibri"/>
          <w:iCs/>
          <w:lang w:val="en-CA"/>
        </w:rPr>
        <w:t xml:space="preserve">their </w:t>
      </w:r>
      <w:r w:rsidRPr="00917AB1">
        <w:rPr>
          <w:rFonts w:eastAsia="Calibri"/>
          <w:iCs/>
          <w:lang w:val="en-CA"/>
        </w:rPr>
        <w:t>enzymes</w:t>
      </w:r>
      <w:r>
        <w:rPr>
          <w:rFonts w:eastAsia="Calibri"/>
          <w:iCs/>
          <w:lang w:val="en-CA"/>
        </w:rPr>
        <w:t xml:space="preserve">. </w:t>
      </w:r>
      <w:r w:rsidR="00EB0965">
        <w:rPr>
          <w:rFonts w:eastAsia="Calibri"/>
          <w:iCs/>
          <w:lang w:val="en-CA"/>
        </w:rPr>
        <w:t>The approved draft variation</w:t>
      </w:r>
      <w:r>
        <w:rPr>
          <w:rFonts w:eastAsia="Calibri"/>
          <w:iCs/>
          <w:lang w:val="en-CA"/>
        </w:rPr>
        <w:t xml:space="preserve"> corrected this </w:t>
      </w:r>
      <w:r w:rsidR="00EB0965">
        <w:rPr>
          <w:rFonts w:eastAsia="Calibri"/>
          <w:iCs/>
          <w:lang w:val="en-CA"/>
        </w:rPr>
        <w:t>and describes</w:t>
      </w:r>
      <w:r>
        <w:rPr>
          <w:rFonts w:eastAsia="Calibri"/>
          <w:iCs/>
          <w:lang w:val="en-CA"/>
        </w:rPr>
        <w:t xml:space="preserve"> </w:t>
      </w:r>
      <w:r w:rsidR="00EB0965">
        <w:rPr>
          <w:rFonts w:eastAsia="Calibri"/>
          <w:iCs/>
          <w:lang w:val="en-CA"/>
        </w:rPr>
        <w:t xml:space="preserve">the enzymes as </w:t>
      </w:r>
      <w:r>
        <w:rPr>
          <w:rFonts w:eastAsia="MS PGothic" w:cs="Arial"/>
          <w:szCs w:val="22"/>
          <w:lang w:val="en-US" w:bidi="ar-SA"/>
        </w:rPr>
        <w:t>being “</w:t>
      </w:r>
      <w:r w:rsidRPr="00917AB1">
        <w:rPr>
          <w:rFonts w:eastAsia="Calibri"/>
          <w:iCs/>
          <w:lang w:val="en-US"/>
        </w:rPr>
        <w:t xml:space="preserve">sourced from a </w:t>
      </w:r>
      <w:r w:rsidRPr="00917AB1">
        <w:rPr>
          <w:rFonts w:eastAsia="Calibri"/>
          <w:i/>
          <w:iCs/>
          <w:lang w:val="en-US"/>
        </w:rPr>
        <w:t xml:space="preserve">Pichia pastoris </w:t>
      </w:r>
      <w:r w:rsidRPr="00917AB1">
        <w:rPr>
          <w:rFonts w:eastAsia="Calibri"/>
          <w:iCs/>
          <w:lang w:val="en-US"/>
        </w:rPr>
        <w:t xml:space="preserve">strain expressing UGT-A and a </w:t>
      </w:r>
      <w:r w:rsidRPr="00917AB1">
        <w:rPr>
          <w:rFonts w:eastAsia="Calibri"/>
          <w:i/>
          <w:iCs/>
          <w:lang w:val="en-US"/>
        </w:rPr>
        <w:t xml:space="preserve">Pichia pastoris </w:t>
      </w:r>
      <w:r w:rsidRPr="00917AB1">
        <w:rPr>
          <w:rFonts w:eastAsia="Calibri"/>
          <w:iCs/>
          <w:lang w:val="en-US"/>
        </w:rPr>
        <w:t>strain expressing UGT-B1 and UGT-B2</w:t>
      </w:r>
      <w:r w:rsidR="00EB0965">
        <w:rPr>
          <w:rFonts w:eastAsia="Calibri"/>
          <w:iCs/>
          <w:lang w:val="en-US"/>
        </w:rPr>
        <w:t>”</w:t>
      </w:r>
      <w:r>
        <w:rPr>
          <w:rFonts w:eastAsia="Calibri"/>
          <w:iCs/>
        </w:rPr>
        <w:t>.</w:t>
      </w:r>
    </w:p>
    <w:p w14:paraId="7CDB79CC" w14:textId="77777777" w:rsidR="007960D5" w:rsidRPr="009E4A50" w:rsidRDefault="007960D5" w:rsidP="009E4A50">
      <w:pPr>
        <w:pStyle w:val="Heading2"/>
      </w:pPr>
      <w:bookmarkStart w:id="73" w:name="_Toc370223477"/>
      <w:bookmarkStart w:id="74" w:name="_Toc370225392"/>
      <w:bookmarkStart w:id="75" w:name="_Toc439671558"/>
      <w:bookmarkStart w:id="76" w:name="_Toc526261449"/>
      <w:bookmarkStart w:id="77" w:name="_Toc309291816"/>
      <w:bookmarkStart w:id="78" w:name="_Toc300933448"/>
      <w:bookmarkStart w:id="79" w:name="_Toc300933577"/>
      <w:bookmarkStart w:id="80" w:name="_Toc301535601"/>
      <w:bookmarkStart w:id="81" w:name="_Toc309385464"/>
      <w:r w:rsidRPr="007960D5">
        <w:t>2.5</w:t>
      </w:r>
      <w:r w:rsidRPr="007960D5">
        <w:tab/>
        <w:t>FSANZ Act assessment requirements</w:t>
      </w:r>
      <w:bookmarkEnd w:id="73"/>
      <w:bookmarkEnd w:id="74"/>
      <w:bookmarkEnd w:id="75"/>
      <w:bookmarkEnd w:id="76"/>
    </w:p>
    <w:bookmarkEnd w:id="77"/>
    <w:bookmarkEnd w:id="78"/>
    <w:bookmarkEnd w:id="79"/>
    <w:bookmarkEnd w:id="80"/>
    <w:bookmarkEnd w:id="81"/>
    <w:p w14:paraId="2D0C7428" w14:textId="7B516828" w:rsidR="007960D5" w:rsidRDefault="00682E5B" w:rsidP="007960D5">
      <w:pPr>
        <w:rPr>
          <w:b/>
        </w:rPr>
      </w:pPr>
      <w:r>
        <w:rPr>
          <w:b/>
        </w:rPr>
        <w:t>2.5</w:t>
      </w:r>
      <w:r w:rsidR="007960D5" w:rsidRPr="00D215DE">
        <w:rPr>
          <w:b/>
        </w:rPr>
        <w:t>.1</w:t>
      </w:r>
      <w:r w:rsidR="007960D5" w:rsidRPr="00D215DE">
        <w:rPr>
          <w:b/>
        </w:rPr>
        <w:tab/>
        <w:t>Section 29</w:t>
      </w:r>
    </w:p>
    <w:p w14:paraId="51D0FCD2" w14:textId="77777777" w:rsidR="007960D5" w:rsidRPr="00D215DE" w:rsidRDefault="007960D5" w:rsidP="007960D5">
      <w:pPr>
        <w:rPr>
          <w:b/>
        </w:rPr>
      </w:pPr>
    </w:p>
    <w:p w14:paraId="597FD968" w14:textId="34B4F225" w:rsidR="007960D5" w:rsidRPr="00D215DE" w:rsidRDefault="00682E5B" w:rsidP="007960D5">
      <w:pPr>
        <w:rPr>
          <w:b/>
          <w:i/>
        </w:rPr>
      </w:pPr>
      <w:r>
        <w:rPr>
          <w:b/>
          <w:i/>
        </w:rPr>
        <w:t>2.5</w:t>
      </w:r>
      <w:r w:rsidR="007960D5" w:rsidRPr="00D215DE">
        <w:rPr>
          <w:b/>
          <w:i/>
        </w:rPr>
        <w:t>.1.1</w:t>
      </w:r>
      <w:r w:rsidR="007960D5" w:rsidRPr="00D215DE">
        <w:rPr>
          <w:b/>
          <w:i/>
        </w:rPr>
        <w:tab/>
        <w:t>Consideration of costs and benefits</w:t>
      </w:r>
    </w:p>
    <w:p w14:paraId="18C451CF" w14:textId="77777777" w:rsidR="007960D5" w:rsidRDefault="007960D5" w:rsidP="007960D5">
      <w:pPr>
        <w:rPr>
          <w:bCs/>
        </w:rPr>
      </w:pPr>
      <w:r w:rsidRPr="00140661">
        <w:t xml:space="preserve">The Office of Best Practice Regulation (OBPR) granted FSANZ a standing exemption from the requirement to develop a Regulatory Impact Statement </w:t>
      </w:r>
      <w:r w:rsidRPr="00825510">
        <w:rPr>
          <w:bCs/>
        </w:rPr>
        <w:t>for the approval of additional processing aids</w:t>
      </w:r>
      <w:r>
        <w:rPr>
          <w:bCs/>
        </w:rPr>
        <w:t xml:space="preserve">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is a minor, deregulatory change and their use is voluntary. This standing exemption relates to the introduction of a food to the food supply that has been determined to be safe. </w:t>
      </w:r>
    </w:p>
    <w:p w14:paraId="33908F8B" w14:textId="77777777" w:rsidR="005D226E" w:rsidRDefault="005D226E" w:rsidP="007960D5">
      <w:pPr>
        <w:rPr>
          <w:rFonts w:cs="Arial"/>
        </w:rPr>
      </w:pPr>
    </w:p>
    <w:p w14:paraId="3E8342AC" w14:textId="4E732CF5" w:rsidR="007960D5" w:rsidRDefault="007960D5" w:rsidP="007960D5">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considerations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 xml:space="preserve">measure (S.29 (2)(a)). </w:t>
      </w:r>
    </w:p>
    <w:p w14:paraId="58926023" w14:textId="77777777" w:rsidR="005D226E" w:rsidRDefault="005D226E" w:rsidP="007960D5"/>
    <w:p w14:paraId="4CA19D78" w14:textId="530F1105" w:rsidR="007960D5" w:rsidRPr="005A2EAA" w:rsidRDefault="007960D5" w:rsidP="007960D5">
      <w:r>
        <w:t xml:space="preserve">The purpose of this consideration is to determine if the community, government, and industry as a whole is likely to benefit, on balance, from a move from the status quo. This analysis considers to either </w:t>
      </w:r>
      <w:r>
        <w:rPr>
          <w:bCs/>
        </w:rPr>
        <w:t xml:space="preserve">approve or reject the </w:t>
      </w:r>
      <w:r w:rsidR="0019418C">
        <w:rPr>
          <w:bCs/>
        </w:rPr>
        <w:t xml:space="preserve">application </w:t>
      </w:r>
      <w:r>
        <w:rPr>
          <w:bCs/>
        </w:rPr>
        <w:t>(retain the status quo)</w:t>
      </w:r>
      <w:r>
        <w:t xml:space="preserve">. A consideration of costs and benefits was included in the call for submissions (CFS) report based on the </w:t>
      </w:r>
      <w:r w:rsidRPr="00123842">
        <w:t xml:space="preserve">information and data held at that time. No further information has been received </w:t>
      </w:r>
      <w:r w:rsidR="0019418C">
        <w:t>during</w:t>
      </w:r>
      <w:r w:rsidR="0019418C" w:rsidRPr="00123842">
        <w:t xml:space="preserve"> </w:t>
      </w:r>
      <w:r w:rsidRPr="00123842">
        <w:t xml:space="preserve">the consultation </w:t>
      </w:r>
      <w:r w:rsidRPr="005A2EAA">
        <w:t>process to date that influenced the findings from the analysis of costs and benefits in the CFS.</w:t>
      </w:r>
    </w:p>
    <w:p w14:paraId="3E1EAB2D" w14:textId="77777777" w:rsidR="005D226E" w:rsidRDefault="005D226E" w:rsidP="007960D5"/>
    <w:p w14:paraId="6F22EE64" w14:textId="1AD6D10D" w:rsidR="007960D5" w:rsidRDefault="007960D5" w:rsidP="007960D5">
      <w:pPr>
        <w:rPr>
          <w:bCs/>
        </w:rPr>
      </w:pPr>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Pr>
          <w:bCs/>
        </w:rPr>
        <w:t xml:space="preserve">permitting the </w:t>
      </w:r>
      <w:r w:rsidRPr="001D63E9">
        <w:rPr>
          <w:bCs/>
        </w:rPr>
        <w:t xml:space="preserve">use of </w:t>
      </w:r>
      <w:r w:rsidRPr="00941477">
        <w:rPr>
          <w:bCs/>
        </w:rPr>
        <w:t xml:space="preserve">Reb M produced by an enzymatic </w:t>
      </w:r>
      <w:r>
        <w:rPr>
          <w:bCs/>
        </w:rPr>
        <w:t>conversion</w:t>
      </w:r>
      <w:r w:rsidRPr="00941477">
        <w:rPr>
          <w:bCs/>
        </w:rPr>
        <w:t xml:space="preserve"> method </w:t>
      </w:r>
      <w:r w:rsidRPr="001D63E9">
        <w:rPr>
          <w:bCs/>
        </w:rPr>
        <w:t xml:space="preserve">as a </w:t>
      </w:r>
      <w:r>
        <w:rPr>
          <w:bCs/>
        </w:rPr>
        <w:t>food additive in certain foods.</w:t>
      </w:r>
    </w:p>
    <w:p w14:paraId="2A205E74" w14:textId="5CB52E47" w:rsidR="007960D5" w:rsidRPr="00123842" w:rsidRDefault="007960D5" w:rsidP="007960D5">
      <w:pPr>
        <w:pStyle w:val="Heading5"/>
      </w:pPr>
      <w:r w:rsidRPr="00123842">
        <w:t xml:space="preserve">Costs and benefits of </w:t>
      </w:r>
      <w:r w:rsidRPr="00123842">
        <w:rPr>
          <w:szCs w:val="20"/>
        </w:rPr>
        <w:t xml:space="preserve">permitting </w:t>
      </w:r>
      <w:r w:rsidRPr="00123842">
        <w:t>the use of Reb M produced by an enzymatic conversion method as a food additive in certain foods</w:t>
      </w:r>
      <w:r w:rsidR="005D226E">
        <w:t>.</w:t>
      </w:r>
    </w:p>
    <w:p w14:paraId="36D43FD0" w14:textId="77777777" w:rsidR="007960D5" w:rsidRDefault="007960D5" w:rsidP="007960D5">
      <w:r>
        <w:t xml:space="preserve">The use of Blue California’s Reb M as a food additive in the manner proposed will not pose a health or safety risk for consumers. The benefits to the consumer would mirror those for other steviol glycosides currently permitted for use in Australia and New Zealand. Blue California’s Reb M, like other steviol glycosides, would be used in foods and beverages to replace sugar, which will benefit consumers seeking products that have reduced sugar and/or energy content. </w:t>
      </w:r>
    </w:p>
    <w:p w14:paraId="07A0E6D5" w14:textId="77777777" w:rsidR="007960D5" w:rsidRDefault="007960D5" w:rsidP="007960D5"/>
    <w:p w14:paraId="42C42BCE" w14:textId="5EA69525" w:rsidR="007960D5" w:rsidRDefault="007960D5" w:rsidP="007960D5">
      <w:r>
        <w:t>Consumers may also benefit from the choice of additional</w:t>
      </w:r>
      <w:r w:rsidRPr="00BC05D8">
        <w:t xml:space="preserve"> </w:t>
      </w:r>
      <w:r>
        <w:t xml:space="preserve">food products which have </w:t>
      </w:r>
      <w:r w:rsidRPr="00BC05D8">
        <w:t xml:space="preserve">more </w:t>
      </w:r>
      <w:r w:rsidRPr="00BC05D8">
        <w:lastRenderedPageBreak/>
        <w:t>favourable sensory characteristics</w:t>
      </w:r>
      <w:r>
        <w:t xml:space="preserve">, compared to those using other major glycosides (i.e., stevioside, rebaudioside A). They will also be able to access products manufactured </w:t>
      </w:r>
      <w:r w:rsidR="0019418C">
        <w:t xml:space="preserve">with </w:t>
      </w:r>
      <w:r>
        <w:t>this particular Reb M, which are currently manufactured overseas.</w:t>
      </w:r>
    </w:p>
    <w:p w14:paraId="7AD1610A" w14:textId="77777777" w:rsidR="007960D5" w:rsidRDefault="007960D5" w:rsidP="007960D5"/>
    <w:p w14:paraId="4D84A95A" w14:textId="77777777" w:rsidR="007960D5" w:rsidRDefault="007960D5" w:rsidP="007960D5">
      <w:r>
        <w:t xml:space="preserve">The development of the new technology to produce a glycoside with preferential sensory characteristics for product development can provide a benefit in terms of product and/or competitive advantage to food manufacturers. </w:t>
      </w:r>
    </w:p>
    <w:p w14:paraId="7561D11C" w14:textId="77777777" w:rsidR="007960D5" w:rsidRDefault="007960D5" w:rsidP="007960D5"/>
    <w:p w14:paraId="44A02332" w14:textId="77777777" w:rsidR="007960D5" w:rsidRDefault="007960D5" w:rsidP="007960D5">
      <w:r>
        <w:t>In the U.S., Blue California’s Reb M produced via enzymatic conversion of purified stevia leaf extract has GRAS status for use as a table top sweetener and a general purpose non</w:t>
      </w:r>
      <w:r>
        <w:rPr>
          <w:rFonts w:ascii="Cambria Math" w:hAnsi="Cambria Math" w:cs="Cambria Math"/>
        </w:rPr>
        <w:t>‐</w:t>
      </w:r>
      <w:r>
        <w:t>nutritive sweetener in foods. Permission to use Blue California</w:t>
      </w:r>
      <w:r>
        <w:rPr>
          <w:rFonts w:cs="Arial"/>
        </w:rPr>
        <w:t>’</w:t>
      </w:r>
      <w:r>
        <w:t>s Reb M as a food additive, will enable Australia/New Zealand food manufacturers to access and use a product assessed as safe that is available to their overseas competitors. This will improve their capacity to compete in overseas markets. Use by industry is voluntary, therefore it will only be used where industry believe a net benefit exists above using existing intense sweeteners.</w:t>
      </w:r>
    </w:p>
    <w:p w14:paraId="4E73111A" w14:textId="77777777" w:rsidR="007960D5" w:rsidRDefault="007960D5" w:rsidP="007960D5"/>
    <w:p w14:paraId="491A8917" w14:textId="274C2955" w:rsidR="00682E5B" w:rsidRPr="005D226E" w:rsidRDefault="007960D5" w:rsidP="00682E5B">
      <w:r w:rsidRPr="00123842">
        <w:t>Since Blue California does not intend to propose an extension for the use of Reb M</w:t>
      </w:r>
      <w:r w:rsidR="00682E5B">
        <w:t xml:space="preserve"> </w:t>
      </w:r>
      <w:r w:rsidRPr="00123842">
        <w:t>in additional food products nor do</w:t>
      </w:r>
      <w:r>
        <w:t>es</w:t>
      </w:r>
      <w:r w:rsidRPr="00123842">
        <w:t xml:space="preserve"> it wish to propose to increase the permitted quantities of Reb M in permitted food products, there is no perceived benefit or added cost to </w:t>
      </w:r>
      <w:r w:rsidRPr="005D226E">
        <w:t>governments</w:t>
      </w:r>
      <w:r w:rsidR="00682E5B" w:rsidRPr="005D226E">
        <w:t>, with regards to the Reb M itself.</w:t>
      </w:r>
    </w:p>
    <w:p w14:paraId="66A3D7C1" w14:textId="77777777" w:rsidR="00682E5B" w:rsidRPr="005D226E" w:rsidRDefault="00682E5B" w:rsidP="007960D5"/>
    <w:p w14:paraId="2F63E76A" w14:textId="6E78F446" w:rsidR="007960D5" w:rsidRDefault="00682E5B" w:rsidP="007960D5">
      <w:r w:rsidRPr="005D226E">
        <w:t>However, the approval of the enzymes as processing aids may result in a small cost to government in terms of adding the enzyme to the current range of enzymes that are monitored for compliance.</w:t>
      </w:r>
      <w:r w:rsidR="007960D5">
        <w:t xml:space="preserve"> </w:t>
      </w:r>
    </w:p>
    <w:p w14:paraId="298483D9" w14:textId="77777777" w:rsidR="007960D5" w:rsidRPr="000813D7" w:rsidRDefault="007960D5" w:rsidP="007960D5">
      <w:pPr>
        <w:rPr>
          <w:rFonts w:cs="Arial"/>
        </w:rPr>
      </w:pPr>
    </w:p>
    <w:p w14:paraId="5BC2E64F" w14:textId="3D8D5E33" w:rsidR="007960D5" w:rsidRPr="00D215DE" w:rsidRDefault="00682E5B" w:rsidP="007960D5">
      <w:pPr>
        <w:rPr>
          <w:b/>
          <w:i/>
        </w:rPr>
      </w:pPr>
      <w:r>
        <w:rPr>
          <w:b/>
          <w:i/>
        </w:rPr>
        <w:t>2.5</w:t>
      </w:r>
      <w:r w:rsidR="007960D5" w:rsidRPr="00D215DE">
        <w:rPr>
          <w:b/>
          <w:i/>
        </w:rPr>
        <w:t>.1.2</w:t>
      </w:r>
      <w:r w:rsidR="007960D5" w:rsidRPr="00D215DE">
        <w:rPr>
          <w:b/>
          <w:i/>
        </w:rPr>
        <w:tab/>
        <w:t>Other measures</w:t>
      </w:r>
    </w:p>
    <w:p w14:paraId="5F0A53AB" w14:textId="77777777" w:rsidR="007960D5" w:rsidRDefault="007960D5" w:rsidP="007960D5">
      <w:r>
        <w:t>FSANZ considers that there are no</w:t>
      </w:r>
      <w:r w:rsidRPr="007F7BF7">
        <w:t xml:space="preserve"> other measures </w:t>
      </w:r>
      <w:r>
        <w:t xml:space="preserve">(whether available to FSANZ or not) that </w:t>
      </w:r>
      <w:r w:rsidRPr="007F7BF7">
        <w:t>would</w:t>
      </w:r>
      <w:r>
        <w:t xml:space="preserve"> be more cost-effective than a food regulatory measure developed as a result of this application</w:t>
      </w:r>
      <w:r w:rsidRPr="005A4612">
        <w:t>.</w:t>
      </w:r>
    </w:p>
    <w:p w14:paraId="2A38A156" w14:textId="77777777" w:rsidR="007960D5" w:rsidRPr="005A4612" w:rsidRDefault="007960D5" w:rsidP="007960D5"/>
    <w:p w14:paraId="59922E64" w14:textId="1440A7A8" w:rsidR="007960D5" w:rsidRPr="00D215DE" w:rsidRDefault="00682E5B" w:rsidP="007960D5">
      <w:pPr>
        <w:rPr>
          <w:b/>
          <w:i/>
        </w:rPr>
      </w:pPr>
      <w:r>
        <w:rPr>
          <w:b/>
          <w:i/>
        </w:rPr>
        <w:t>2.5</w:t>
      </w:r>
      <w:r w:rsidR="007960D5" w:rsidRPr="00D215DE">
        <w:rPr>
          <w:b/>
          <w:i/>
        </w:rPr>
        <w:t>.1.3</w:t>
      </w:r>
      <w:r w:rsidR="007960D5" w:rsidRPr="00D215DE">
        <w:rPr>
          <w:b/>
          <w:i/>
        </w:rPr>
        <w:tab/>
        <w:t>Any relevant New Zealand standards</w:t>
      </w:r>
    </w:p>
    <w:p w14:paraId="580A9D79" w14:textId="77777777" w:rsidR="007960D5" w:rsidRDefault="007960D5" w:rsidP="007960D5">
      <w:pPr>
        <w:rPr>
          <w:lang w:bidi="ar-SA"/>
        </w:rPr>
      </w:pPr>
      <w:r>
        <w:rPr>
          <w:lang w:bidi="ar-SA"/>
        </w:rPr>
        <w:t xml:space="preserve">The Standards and Schedules relevant to the draft variation apply in both Australia and New Zealand. </w:t>
      </w:r>
      <w:r w:rsidRPr="00F70F5D">
        <w:rPr>
          <w:lang w:bidi="ar-SA"/>
        </w:rPr>
        <w:t xml:space="preserve">There are no relevant New Zealand </w:t>
      </w:r>
      <w:r>
        <w:rPr>
          <w:lang w:bidi="ar-SA"/>
        </w:rPr>
        <w:t xml:space="preserve">only </w:t>
      </w:r>
      <w:r w:rsidRPr="00F70F5D">
        <w:rPr>
          <w:lang w:bidi="ar-SA"/>
        </w:rPr>
        <w:t>Standards.</w:t>
      </w:r>
    </w:p>
    <w:p w14:paraId="2A48216C" w14:textId="77777777" w:rsidR="007960D5" w:rsidRPr="00F70F5D" w:rsidRDefault="007960D5" w:rsidP="007960D5">
      <w:pPr>
        <w:rPr>
          <w:lang w:bidi="ar-SA"/>
        </w:rPr>
      </w:pPr>
    </w:p>
    <w:p w14:paraId="2C36E661" w14:textId="499140E2" w:rsidR="007960D5" w:rsidRPr="00D215DE" w:rsidRDefault="00682E5B" w:rsidP="007960D5">
      <w:pPr>
        <w:rPr>
          <w:b/>
          <w:i/>
        </w:rPr>
      </w:pPr>
      <w:r>
        <w:rPr>
          <w:b/>
          <w:i/>
        </w:rPr>
        <w:t>2.5</w:t>
      </w:r>
      <w:r w:rsidR="007960D5" w:rsidRPr="00D215DE">
        <w:rPr>
          <w:b/>
          <w:i/>
        </w:rPr>
        <w:t>.1.4</w:t>
      </w:r>
      <w:r w:rsidR="007960D5" w:rsidRPr="00D215DE">
        <w:rPr>
          <w:b/>
          <w:i/>
        </w:rPr>
        <w:tab/>
        <w:t>Any other relevant matters</w:t>
      </w:r>
    </w:p>
    <w:p w14:paraId="5130EF47" w14:textId="77777777" w:rsidR="007960D5" w:rsidRDefault="007960D5" w:rsidP="007960D5">
      <w:pPr>
        <w:rPr>
          <w:lang w:bidi="ar-SA"/>
        </w:rPr>
      </w:pPr>
      <w:r>
        <w:t>Other relevant matters are considered below</w:t>
      </w:r>
      <w:r>
        <w:rPr>
          <w:lang w:bidi="ar-SA"/>
        </w:rPr>
        <w:t>.</w:t>
      </w:r>
    </w:p>
    <w:p w14:paraId="5D58610A" w14:textId="77777777" w:rsidR="007960D5" w:rsidRDefault="007960D5" w:rsidP="007960D5">
      <w:pPr>
        <w:rPr>
          <w:lang w:bidi="ar-SA"/>
        </w:rPr>
      </w:pPr>
      <w:r>
        <w:t xml:space="preserve"> </w:t>
      </w:r>
    </w:p>
    <w:p w14:paraId="228FAC34" w14:textId="10035B8D" w:rsidR="007960D5" w:rsidRDefault="007960D5" w:rsidP="007960D5">
      <w:pPr>
        <w:rPr>
          <w:b/>
        </w:rPr>
      </w:pPr>
      <w:r w:rsidRPr="00D215DE">
        <w:rPr>
          <w:b/>
        </w:rPr>
        <w:t>2</w:t>
      </w:r>
      <w:r w:rsidR="00682E5B">
        <w:rPr>
          <w:b/>
        </w:rPr>
        <w:t>.5.2</w:t>
      </w:r>
      <w:r w:rsidRPr="00D215DE">
        <w:rPr>
          <w:b/>
        </w:rPr>
        <w:tab/>
        <w:t>Subsection 18(1)</w:t>
      </w:r>
    </w:p>
    <w:p w14:paraId="7CCE0C1F" w14:textId="77777777" w:rsidR="007960D5" w:rsidRDefault="007960D5" w:rsidP="007960D5">
      <w:r w:rsidRPr="00914030">
        <w:rPr>
          <w:rFonts w:cs="Arial"/>
        </w:rPr>
        <w:t xml:space="preserve">FSANZ has also </w:t>
      </w:r>
      <w:r w:rsidRPr="00914030">
        <w:t xml:space="preserve">considered the three objectives in subsection 18(1) of the </w:t>
      </w:r>
      <w:r>
        <w:t>FSANZ Act during the assessment.</w:t>
      </w:r>
    </w:p>
    <w:p w14:paraId="07B3FB2C" w14:textId="77777777" w:rsidR="007960D5" w:rsidRPr="00914030" w:rsidRDefault="007960D5" w:rsidP="007960D5"/>
    <w:p w14:paraId="1EB78ED8" w14:textId="1648CA24" w:rsidR="007960D5" w:rsidRPr="00D215DE" w:rsidRDefault="00682E5B" w:rsidP="007960D5">
      <w:pPr>
        <w:rPr>
          <w:b/>
          <w:i/>
        </w:rPr>
      </w:pPr>
      <w:r>
        <w:rPr>
          <w:b/>
          <w:i/>
        </w:rPr>
        <w:t>2.5</w:t>
      </w:r>
      <w:r w:rsidR="007960D5" w:rsidRPr="00D215DE">
        <w:rPr>
          <w:b/>
          <w:i/>
        </w:rPr>
        <w:t>.2.1</w:t>
      </w:r>
      <w:r w:rsidR="007960D5" w:rsidRPr="00D215DE">
        <w:rPr>
          <w:b/>
          <w:i/>
        </w:rPr>
        <w:tab/>
        <w:t>Protection of public health and safety</w:t>
      </w:r>
    </w:p>
    <w:p w14:paraId="02EFAF5E" w14:textId="77777777" w:rsidR="007960D5" w:rsidRDefault="007960D5" w:rsidP="007960D5">
      <w:pPr>
        <w:contextualSpacing/>
      </w:pPr>
      <w:r>
        <w:t xml:space="preserve">FSANZ </w:t>
      </w:r>
      <w:r w:rsidRPr="0048724A">
        <w:t>conclude</w:t>
      </w:r>
      <w:r>
        <w:t>d</w:t>
      </w:r>
      <w:r w:rsidRPr="0048724A">
        <w:t xml:space="preserve"> that there </w:t>
      </w:r>
      <w:r w:rsidRPr="00BB47E2">
        <w:t xml:space="preserve">are no </w:t>
      </w:r>
      <w:r>
        <w:t xml:space="preserve">safety concerns </w:t>
      </w:r>
      <w:r w:rsidRPr="00A531C6">
        <w:t xml:space="preserve">associated with Blue California’s Reb M produced using enzymes from genetically modified </w:t>
      </w:r>
      <w:r w:rsidRPr="00A531C6">
        <w:rPr>
          <w:i/>
        </w:rPr>
        <w:t xml:space="preserve">P. </w:t>
      </w:r>
      <w:r w:rsidRPr="00D8753C">
        <w:rPr>
          <w:i/>
        </w:rPr>
        <w:t>pastoris</w:t>
      </w:r>
      <w:r w:rsidRPr="00D8753C">
        <w:t>.</w:t>
      </w:r>
      <w:r w:rsidRPr="00D8753C" w:rsidDel="00D8753C">
        <w:t xml:space="preserve"> </w:t>
      </w:r>
      <w:r>
        <w:t>For more detail, see</w:t>
      </w:r>
      <w:r w:rsidRPr="00324C43">
        <w:t xml:space="preserve"> SD1. </w:t>
      </w:r>
    </w:p>
    <w:p w14:paraId="402753C8" w14:textId="77777777" w:rsidR="007960D5" w:rsidRDefault="007960D5" w:rsidP="007960D5">
      <w:pPr>
        <w:rPr>
          <w:b/>
        </w:rPr>
      </w:pPr>
    </w:p>
    <w:p w14:paraId="3FC6070F" w14:textId="751047C3" w:rsidR="007960D5" w:rsidRPr="00D215DE" w:rsidRDefault="00682E5B" w:rsidP="00696B64">
      <w:pPr>
        <w:ind w:left="1134" w:hanging="1134"/>
        <w:rPr>
          <w:b/>
          <w:i/>
        </w:rPr>
      </w:pPr>
      <w:r>
        <w:rPr>
          <w:b/>
          <w:i/>
        </w:rPr>
        <w:t>2.5</w:t>
      </w:r>
      <w:r w:rsidR="007960D5" w:rsidRPr="00D215DE">
        <w:rPr>
          <w:b/>
          <w:i/>
        </w:rPr>
        <w:t>.2.2</w:t>
      </w:r>
      <w:r w:rsidR="007960D5" w:rsidRPr="00D215DE">
        <w:rPr>
          <w:b/>
          <w:i/>
        </w:rPr>
        <w:tab/>
        <w:t>The provision of adequate information relating to food to enable consumers to make informed choices</w:t>
      </w:r>
    </w:p>
    <w:p w14:paraId="2B09AE68" w14:textId="1074E632" w:rsidR="007960D5" w:rsidRDefault="007960D5" w:rsidP="007960D5">
      <w:r w:rsidRPr="00324C43">
        <w:t xml:space="preserve">The </w:t>
      </w:r>
      <w:r>
        <w:t xml:space="preserve">generic </w:t>
      </w:r>
      <w:r w:rsidRPr="00324C43">
        <w:t xml:space="preserve">labelling </w:t>
      </w:r>
      <w:r w:rsidRPr="00AA08A7">
        <w:t>requirement</w:t>
      </w:r>
      <w:r w:rsidRPr="00AA08A7">
        <w:rPr>
          <w:i/>
        </w:rPr>
        <w:t>s</w:t>
      </w:r>
      <w:r w:rsidRPr="00AA08A7">
        <w:t xml:space="preserve"> will apply to the use of</w:t>
      </w:r>
      <w:r w:rsidRPr="00AA08A7">
        <w:rPr>
          <w:i/>
        </w:rPr>
        <w:t xml:space="preserve"> Reb M</w:t>
      </w:r>
      <w:r w:rsidRPr="00324C43">
        <w:t xml:space="preserve"> </w:t>
      </w:r>
      <w:r>
        <w:t>in food (see</w:t>
      </w:r>
      <w:r w:rsidRPr="00DF3D74">
        <w:t xml:space="preserve"> </w:t>
      </w:r>
      <w:r w:rsidR="005D226E">
        <w:t>Section 2.3.1</w:t>
      </w:r>
      <w:r w:rsidRPr="00FE21E4">
        <w:t xml:space="preserve"> </w:t>
      </w:r>
      <w:r>
        <w:t>above)</w:t>
      </w:r>
      <w:r w:rsidRPr="00DF3D74">
        <w:t>.</w:t>
      </w:r>
    </w:p>
    <w:p w14:paraId="2D748B19" w14:textId="77777777" w:rsidR="007960D5" w:rsidRPr="00FF6690" w:rsidRDefault="007960D5" w:rsidP="007960D5"/>
    <w:p w14:paraId="6B090436" w14:textId="645FE374" w:rsidR="007960D5" w:rsidRPr="00D215DE" w:rsidRDefault="00682E5B" w:rsidP="007960D5">
      <w:pPr>
        <w:rPr>
          <w:b/>
          <w:i/>
        </w:rPr>
      </w:pPr>
      <w:r>
        <w:rPr>
          <w:b/>
          <w:i/>
        </w:rPr>
        <w:t>2.5</w:t>
      </w:r>
      <w:r w:rsidR="007960D5" w:rsidRPr="00D215DE">
        <w:rPr>
          <w:b/>
          <w:i/>
        </w:rPr>
        <w:t>.2.</w:t>
      </w:r>
      <w:r>
        <w:rPr>
          <w:b/>
          <w:i/>
        </w:rPr>
        <w:t>3</w:t>
      </w:r>
      <w:r w:rsidR="007960D5" w:rsidRPr="00D215DE">
        <w:rPr>
          <w:b/>
          <w:i/>
        </w:rPr>
        <w:tab/>
        <w:t>The prevention of misleading or deceptive conduct</w:t>
      </w:r>
    </w:p>
    <w:p w14:paraId="53F38C6B" w14:textId="77777777" w:rsidR="007960D5" w:rsidRPr="00D215DE" w:rsidRDefault="007960D5" w:rsidP="007960D5">
      <w:pPr>
        <w:rPr>
          <w:b/>
        </w:rPr>
      </w:pPr>
    </w:p>
    <w:p w14:paraId="415EC800" w14:textId="77777777" w:rsidR="007960D5" w:rsidRDefault="007960D5" w:rsidP="007960D5">
      <w:r>
        <w:t>N</w:t>
      </w:r>
      <w:r w:rsidRPr="00DF3D74">
        <w:t xml:space="preserve">o issues </w:t>
      </w:r>
      <w:r>
        <w:t xml:space="preserve">have been </w:t>
      </w:r>
      <w:r w:rsidRPr="00DF3D74">
        <w:t xml:space="preserve">identified with this </w:t>
      </w:r>
      <w:r>
        <w:t>application</w:t>
      </w:r>
      <w:r w:rsidRPr="00DF3D74">
        <w:t xml:space="preserve"> relevant to this objective.</w:t>
      </w:r>
    </w:p>
    <w:p w14:paraId="6C2B8DC0" w14:textId="77777777" w:rsidR="007960D5" w:rsidRDefault="007960D5" w:rsidP="007960D5"/>
    <w:p w14:paraId="5DE9F237" w14:textId="41A9026A" w:rsidR="007960D5" w:rsidRDefault="00682E5B" w:rsidP="007960D5">
      <w:pPr>
        <w:rPr>
          <w:b/>
        </w:rPr>
      </w:pPr>
      <w:r>
        <w:rPr>
          <w:b/>
        </w:rPr>
        <w:t>2.5</w:t>
      </w:r>
      <w:r w:rsidR="007960D5" w:rsidRPr="00D215DE">
        <w:rPr>
          <w:b/>
        </w:rPr>
        <w:t>.3</w:t>
      </w:r>
      <w:r w:rsidR="007960D5" w:rsidRPr="00D215DE">
        <w:rPr>
          <w:b/>
        </w:rPr>
        <w:tab/>
        <w:t>Subsection 18(2) considerations</w:t>
      </w:r>
    </w:p>
    <w:p w14:paraId="72FDFE5F" w14:textId="77777777" w:rsidR="007960D5" w:rsidRPr="00FD69D9" w:rsidRDefault="007960D5" w:rsidP="007960D5">
      <w:pPr>
        <w:rPr>
          <w:rFonts w:cs="Arial"/>
        </w:rPr>
      </w:pPr>
      <w:r w:rsidRPr="00FD69D9">
        <w:rPr>
          <w:rFonts w:cs="Arial"/>
        </w:rPr>
        <w:t>FSANZ has also had regard to:</w:t>
      </w:r>
    </w:p>
    <w:p w14:paraId="15146CEA" w14:textId="77777777" w:rsidR="007960D5" w:rsidRPr="00FD69D9" w:rsidRDefault="007960D5" w:rsidP="007960D5">
      <w:pPr>
        <w:rPr>
          <w:rFonts w:cs="Arial"/>
        </w:rPr>
      </w:pPr>
    </w:p>
    <w:p w14:paraId="4BA2FDC9" w14:textId="77777777" w:rsidR="007960D5" w:rsidRPr="00FD69D9" w:rsidRDefault="007960D5" w:rsidP="007960D5">
      <w:pPr>
        <w:pStyle w:val="FSBullet1"/>
        <w:rPr>
          <w:b/>
        </w:rPr>
      </w:pPr>
      <w:r w:rsidRPr="00FD69D9">
        <w:rPr>
          <w:b/>
        </w:rPr>
        <w:t>the need for standards to be based on risk analysis using the best available scientific evidence</w:t>
      </w:r>
    </w:p>
    <w:p w14:paraId="46EEEB60" w14:textId="77777777" w:rsidR="007960D5" w:rsidRPr="00FD69D9" w:rsidRDefault="007960D5" w:rsidP="007960D5">
      <w:pPr>
        <w:rPr>
          <w:lang w:bidi="ar-SA"/>
        </w:rPr>
      </w:pPr>
    </w:p>
    <w:p w14:paraId="56C8962B" w14:textId="2EAA80DA" w:rsidR="007960D5" w:rsidRDefault="007960D5" w:rsidP="007960D5">
      <w:r w:rsidRPr="00FD69D9">
        <w:t xml:space="preserve">FSANZ used the best available scientific evidence to conduct the risk </w:t>
      </w:r>
      <w:r>
        <w:t>assessment</w:t>
      </w:r>
      <w:r w:rsidRPr="00FD69D9">
        <w:t xml:space="preserve"> which is provided </w:t>
      </w:r>
      <w:r w:rsidRPr="00FE0F7C">
        <w:t xml:space="preserve">in SD1. The </w:t>
      </w:r>
      <w:r>
        <w:t>a</w:t>
      </w:r>
      <w:r w:rsidRPr="00FE0F7C">
        <w:t xml:space="preserve">pplicant submitted a dossier of scientific studies as part of </w:t>
      </w:r>
      <w:r>
        <w:t>its</w:t>
      </w:r>
      <w:r w:rsidRPr="00FE0F7C">
        <w:t xml:space="preserve"> </w:t>
      </w:r>
      <w:r>
        <w:t>application</w:t>
      </w:r>
      <w:r w:rsidRPr="00FE0F7C">
        <w:t xml:space="preserve">. Other technical information including scientific literature was also </w:t>
      </w:r>
      <w:r w:rsidR="0019418C">
        <w:t xml:space="preserve">identified and </w:t>
      </w:r>
      <w:r w:rsidRPr="00FE0F7C">
        <w:t xml:space="preserve">used </w:t>
      </w:r>
      <w:r w:rsidR="0019418C">
        <w:t xml:space="preserve">by FSANZ </w:t>
      </w:r>
      <w:r w:rsidRPr="00FE0F7C">
        <w:t xml:space="preserve">in assessing the </w:t>
      </w:r>
      <w:r>
        <w:t>application</w:t>
      </w:r>
      <w:r w:rsidRPr="00FE0F7C">
        <w:t>.</w:t>
      </w:r>
    </w:p>
    <w:p w14:paraId="6835D6B8" w14:textId="77777777" w:rsidR="007960D5" w:rsidRDefault="007960D5" w:rsidP="007960D5"/>
    <w:p w14:paraId="747B4EA5" w14:textId="77777777" w:rsidR="007960D5" w:rsidRPr="00FD69D9" w:rsidRDefault="007960D5" w:rsidP="007960D5">
      <w:pPr>
        <w:pStyle w:val="FSBullet1"/>
        <w:rPr>
          <w:b/>
        </w:rPr>
      </w:pPr>
      <w:r w:rsidRPr="00FD69D9">
        <w:rPr>
          <w:b/>
        </w:rPr>
        <w:t>the promotion of consistency between domestic and international food standards</w:t>
      </w:r>
    </w:p>
    <w:p w14:paraId="39850F2C" w14:textId="77777777" w:rsidR="007960D5" w:rsidRPr="00FD69D9" w:rsidRDefault="007960D5" w:rsidP="007960D5">
      <w:pPr>
        <w:rPr>
          <w:lang w:bidi="ar-SA"/>
        </w:rPr>
      </w:pPr>
    </w:p>
    <w:p w14:paraId="40A3CEF2" w14:textId="77777777" w:rsidR="007960D5" w:rsidRDefault="007960D5" w:rsidP="007960D5">
      <w:r w:rsidRPr="00AB69FE">
        <w:t>The</w:t>
      </w:r>
      <w:r>
        <w:t xml:space="preserve"> Blue California Reb M</w:t>
      </w:r>
      <w:r w:rsidRPr="00AB69FE">
        <w:t xml:space="preserve"> specifications are</w:t>
      </w:r>
      <w:r>
        <w:t xml:space="preserve"> identical to those</w:t>
      </w:r>
      <w:r w:rsidRPr="00AB69FE">
        <w:t xml:space="preserve"> </w:t>
      </w:r>
      <w:r>
        <w:t>established</w:t>
      </w:r>
      <w:r w:rsidRPr="00AB69FE">
        <w:t xml:space="preserve"> by the Joint FAO/WHO Expert Committee on Food Additives (JECFA, 2006) and the Food Chemicals Codex (Food Chemicals Codex, 2015).</w:t>
      </w:r>
    </w:p>
    <w:p w14:paraId="6746EA16" w14:textId="77777777" w:rsidR="007960D5" w:rsidRPr="00AB69FE" w:rsidRDefault="007960D5" w:rsidP="007960D5"/>
    <w:p w14:paraId="268F3578" w14:textId="77777777" w:rsidR="007960D5" w:rsidRDefault="007960D5" w:rsidP="007960D5">
      <w:pPr>
        <w:rPr>
          <w:rFonts w:cs="Arial"/>
        </w:rPr>
      </w:pPr>
      <w:r w:rsidRPr="0072721E">
        <w:t>Blue California</w:t>
      </w:r>
      <w:r>
        <w:t>’s</w:t>
      </w:r>
      <w:r w:rsidRPr="0072721E">
        <w:t xml:space="preserve"> Reb M </w:t>
      </w:r>
      <w:r w:rsidRPr="00D82B3D">
        <w:t xml:space="preserve">is permitted for use in </w:t>
      </w:r>
      <w:r>
        <w:t>the USA and Canada.</w:t>
      </w:r>
      <w:r w:rsidRPr="00AB69FE">
        <w:rPr>
          <w:rFonts w:cs="Arial"/>
        </w:rPr>
        <w:t xml:space="preserve"> </w:t>
      </w:r>
    </w:p>
    <w:p w14:paraId="5F031083" w14:textId="77777777" w:rsidR="007960D5" w:rsidRPr="0048135F" w:rsidRDefault="007960D5" w:rsidP="007960D5"/>
    <w:p w14:paraId="139D5C37" w14:textId="77777777" w:rsidR="007960D5" w:rsidRPr="00FD69D9" w:rsidRDefault="007960D5" w:rsidP="007960D5">
      <w:pPr>
        <w:pStyle w:val="FSBullet1"/>
        <w:rPr>
          <w:b/>
        </w:rPr>
      </w:pPr>
      <w:r w:rsidRPr="00FD69D9">
        <w:rPr>
          <w:b/>
        </w:rPr>
        <w:t>the desirability of an efficient and internationally competitive food industry</w:t>
      </w:r>
    </w:p>
    <w:p w14:paraId="16E76FAB" w14:textId="77777777" w:rsidR="007960D5" w:rsidRPr="00FD69D9" w:rsidRDefault="007960D5" w:rsidP="007960D5">
      <w:pPr>
        <w:rPr>
          <w:lang w:bidi="ar-SA"/>
        </w:rPr>
      </w:pPr>
    </w:p>
    <w:p w14:paraId="47B3A3C0" w14:textId="4B0FA285" w:rsidR="007960D5" w:rsidRPr="00FD69D9" w:rsidRDefault="007960D5" w:rsidP="007960D5">
      <w:r w:rsidRPr="00F37E1E">
        <w:rPr>
          <w:szCs w:val="22"/>
        </w:rPr>
        <w:t xml:space="preserve">Permission to use </w:t>
      </w:r>
      <w:r>
        <w:rPr>
          <w:szCs w:val="22"/>
        </w:rPr>
        <w:t>this particular Reb M as a food additive</w:t>
      </w:r>
      <w:r w:rsidR="005D226E">
        <w:rPr>
          <w:szCs w:val="22"/>
        </w:rPr>
        <w:t xml:space="preserve"> will enable Australian and </w:t>
      </w:r>
      <w:r w:rsidRPr="00F37E1E">
        <w:rPr>
          <w:szCs w:val="22"/>
        </w:rPr>
        <w:t xml:space="preserve">New Zealand food manufacturers to access and use a product assessed as safe that is available to </w:t>
      </w:r>
      <w:r>
        <w:rPr>
          <w:szCs w:val="22"/>
        </w:rPr>
        <w:t>some</w:t>
      </w:r>
      <w:r w:rsidRPr="00F37E1E">
        <w:rPr>
          <w:szCs w:val="22"/>
        </w:rPr>
        <w:t xml:space="preserve"> overseas competitors. This will improve their capacity to compete in overseas markets.</w:t>
      </w:r>
      <w:r w:rsidR="00F127DE">
        <w:rPr>
          <w:szCs w:val="22"/>
        </w:rPr>
        <w:t xml:space="preserve"> See discussion at Section 2.5.1.1</w:t>
      </w:r>
      <w:r w:rsidRPr="00F37E1E">
        <w:rPr>
          <w:szCs w:val="22"/>
        </w:rPr>
        <w:t xml:space="preserve"> above. </w:t>
      </w:r>
    </w:p>
    <w:p w14:paraId="519DD22B" w14:textId="77777777" w:rsidR="007960D5" w:rsidRPr="00FD69D9" w:rsidRDefault="007960D5" w:rsidP="007960D5">
      <w:pPr>
        <w:rPr>
          <w:lang w:bidi="ar-SA"/>
        </w:rPr>
      </w:pPr>
    </w:p>
    <w:p w14:paraId="2E949829" w14:textId="77777777" w:rsidR="007960D5" w:rsidRDefault="007960D5" w:rsidP="007960D5">
      <w:pPr>
        <w:pStyle w:val="FSBullet1"/>
        <w:keepNext/>
        <w:rPr>
          <w:b/>
        </w:rPr>
      </w:pPr>
      <w:r w:rsidRPr="00FD69D9">
        <w:rPr>
          <w:b/>
        </w:rPr>
        <w:t>the promotion of fair trading in foo</w:t>
      </w:r>
      <w:r>
        <w:rPr>
          <w:b/>
        </w:rPr>
        <w:t>d</w:t>
      </w:r>
    </w:p>
    <w:p w14:paraId="159E1CE3" w14:textId="77777777" w:rsidR="007960D5" w:rsidRPr="00A131EA" w:rsidRDefault="007960D5" w:rsidP="007960D5">
      <w:pPr>
        <w:rPr>
          <w:lang w:bidi="ar-SA"/>
        </w:rPr>
      </w:pPr>
    </w:p>
    <w:p w14:paraId="6DC6E895" w14:textId="7780A83D" w:rsidR="007960D5" w:rsidRDefault="007960D5" w:rsidP="007960D5">
      <w:r w:rsidRPr="00AB2DBC">
        <w:t xml:space="preserve">The Blue California Reb M </w:t>
      </w:r>
      <w:r w:rsidRPr="00097821">
        <w:t xml:space="preserve">has been assessed as safe and is permitted for use </w:t>
      </w:r>
      <w:r w:rsidR="0019418C">
        <w:t xml:space="preserve">in </w:t>
      </w:r>
      <w:r>
        <w:t>the USA and Canada.</w:t>
      </w:r>
      <w:r w:rsidRPr="00097821">
        <w:t xml:space="preserve"> It is therefore appropriate that Australian and New Zealand food </w:t>
      </w:r>
      <w:r w:rsidR="005D226E">
        <w:t>manufacturers</w:t>
      </w:r>
      <w:r w:rsidRPr="00097821">
        <w:t xml:space="preserve"> can also benefit by gaining permission to use this </w:t>
      </w:r>
      <w:r w:rsidR="005D226E">
        <w:t xml:space="preserve">particular Reb M, which provides </w:t>
      </w:r>
      <w:r w:rsidR="005D226E" w:rsidRPr="005D226E">
        <w:t>more favourable sensory characteristics</w:t>
      </w:r>
      <w:r w:rsidRPr="00FD69D9">
        <w:t>.</w:t>
      </w:r>
    </w:p>
    <w:p w14:paraId="02D59E35" w14:textId="77777777" w:rsidR="007960D5" w:rsidRPr="000A433E" w:rsidRDefault="007960D5" w:rsidP="007960D5"/>
    <w:p w14:paraId="58231751" w14:textId="77777777" w:rsidR="007960D5" w:rsidRPr="00FD69D9" w:rsidRDefault="007960D5" w:rsidP="007960D5">
      <w:pPr>
        <w:pStyle w:val="FSBullet1"/>
      </w:pPr>
      <w:r w:rsidRPr="00FD69D9">
        <w:rPr>
          <w:b/>
        </w:rPr>
        <w:t>any written policy guidelines formulated by the Ministerial Council</w:t>
      </w:r>
      <w:r w:rsidRPr="00FD69D9">
        <w:rPr>
          <w:rStyle w:val="FootnoteReference"/>
        </w:rPr>
        <w:footnoteReference w:id="2"/>
      </w:r>
    </w:p>
    <w:p w14:paraId="554263E1" w14:textId="77777777" w:rsidR="007960D5" w:rsidRDefault="007960D5" w:rsidP="007960D5"/>
    <w:p w14:paraId="6EFE9D54" w14:textId="77777777" w:rsidR="007960D5" w:rsidRPr="00BF3413" w:rsidRDefault="007960D5" w:rsidP="007960D5">
      <w:pPr>
        <w:keepNext/>
        <w:keepLines/>
      </w:pPr>
      <w:r w:rsidRPr="00BF3413">
        <w:t xml:space="preserve">The Policy Guideline </w:t>
      </w:r>
      <w:r>
        <w:t>‘</w:t>
      </w:r>
      <w:r w:rsidRPr="00BF3413">
        <w:t>Addition to Food of Substances other than Vitamins and Minerals</w:t>
      </w:r>
      <w:r>
        <w:t>’</w:t>
      </w:r>
      <w:r>
        <w:rPr>
          <w:rStyle w:val="FootnoteReference"/>
        </w:rPr>
        <w:footnoteReference w:id="3"/>
      </w:r>
      <w:r w:rsidRPr="00BF3413">
        <w:t xml:space="preserve"> includes specific order policy principles for substances added to achieve a solely technological function, such as food additives. These specific order policy principles state that permission should be granted where:</w:t>
      </w:r>
    </w:p>
    <w:p w14:paraId="38E6A39D" w14:textId="77777777" w:rsidR="007960D5" w:rsidRPr="00BF3413" w:rsidRDefault="007960D5" w:rsidP="007960D5"/>
    <w:p w14:paraId="031FA0DF" w14:textId="77777777" w:rsidR="007960D5" w:rsidRPr="00BF3413" w:rsidRDefault="007960D5" w:rsidP="007960D5">
      <w:pPr>
        <w:pStyle w:val="FSBullet1"/>
      </w:pPr>
      <w:r w:rsidRPr="00BF3413">
        <w:t>the purpose for adding the substance can be articulated clearly by the manufacturer as achieving a solely technological function (i.e. the ‘stated purpose’)</w:t>
      </w:r>
    </w:p>
    <w:p w14:paraId="6F6B2E86" w14:textId="77777777" w:rsidR="007960D5" w:rsidRPr="00BF3413" w:rsidRDefault="007960D5" w:rsidP="007960D5">
      <w:pPr>
        <w:pStyle w:val="FSBullet1"/>
      </w:pPr>
      <w:r w:rsidRPr="00BF3413">
        <w:t>the addition of the substance to food is safe for human consumption</w:t>
      </w:r>
    </w:p>
    <w:p w14:paraId="7DE4CEA1" w14:textId="77777777" w:rsidR="007960D5" w:rsidRPr="00BF3413" w:rsidRDefault="007960D5" w:rsidP="007960D5">
      <w:pPr>
        <w:pStyle w:val="FSBullet1"/>
      </w:pPr>
      <w:r w:rsidRPr="00BF3413">
        <w:t>the amounts added are consistent with achieving the technological function</w:t>
      </w:r>
    </w:p>
    <w:p w14:paraId="4DD7E24F" w14:textId="77777777" w:rsidR="007960D5" w:rsidRPr="00BF3413" w:rsidRDefault="007960D5" w:rsidP="007960D5">
      <w:pPr>
        <w:pStyle w:val="FSBullet1"/>
      </w:pPr>
      <w:r w:rsidRPr="00BF3413">
        <w:t>the substance is added in a quantity and a form which is consistent with delivering the stated purpose</w:t>
      </w:r>
    </w:p>
    <w:p w14:paraId="6E11D939" w14:textId="77777777" w:rsidR="007960D5" w:rsidRPr="00BF3413" w:rsidRDefault="007960D5" w:rsidP="007960D5">
      <w:pPr>
        <w:pStyle w:val="FSBullet1"/>
      </w:pPr>
      <w:r w:rsidRPr="00BF3413">
        <w:t>no nutrition, health or related claims are to be made in regard to the substance.</w:t>
      </w:r>
    </w:p>
    <w:p w14:paraId="3DC74875" w14:textId="77777777" w:rsidR="007960D5" w:rsidRPr="00BF3413" w:rsidRDefault="007960D5" w:rsidP="007960D5"/>
    <w:p w14:paraId="3908BCA5" w14:textId="611E0C08" w:rsidR="00FE4F1F" w:rsidRDefault="007960D5" w:rsidP="00A12B44">
      <w:r w:rsidRPr="00BF3413">
        <w:t xml:space="preserve">FSANZ has determined that </w:t>
      </w:r>
      <w:r>
        <w:t xml:space="preserve">permitting Blue California’s Reb M </w:t>
      </w:r>
      <w:r w:rsidRPr="0026432F">
        <w:t xml:space="preserve">produced by an enzymatic </w:t>
      </w:r>
      <w:r>
        <w:t>conversion</w:t>
      </w:r>
      <w:r w:rsidRPr="0026432F">
        <w:t xml:space="preserve"> method</w:t>
      </w:r>
      <w:r>
        <w:rPr>
          <w:rFonts w:cs="Arial"/>
        </w:rPr>
        <w:t xml:space="preserve">, </w:t>
      </w:r>
      <w:r>
        <w:t>is consistent with these specific order policy principles.</w:t>
      </w:r>
      <w:bookmarkStart w:id="82" w:name="_Toc286391014"/>
      <w:bookmarkStart w:id="83" w:name="_Toc175381455"/>
      <w:bookmarkStart w:id="84" w:name="_Toc300933445"/>
      <w:bookmarkEnd w:id="28"/>
      <w:bookmarkEnd w:id="29"/>
      <w:bookmarkEnd w:id="30"/>
      <w:bookmarkEnd w:id="31"/>
      <w:bookmarkEnd w:id="32"/>
      <w:bookmarkEnd w:id="33"/>
      <w:bookmarkEnd w:id="65"/>
    </w:p>
    <w:bookmarkEnd w:id="82"/>
    <w:bookmarkEnd w:id="83"/>
    <w:bookmarkEnd w:id="84"/>
    <w:p w14:paraId="58C06AD8" w14:textId="77777777" w:rsidR="005A2EAA" w:rsidRPr="00D26814" w:rsidRDefault="005A2EAA" w:rsidP="00A12B44">
      <w:pPr>
        <w:rPr>
          <w:u w:val="single"/>
        </w:rPr>
      </w:pPr>
    </w:p>
    <w:p w14:paraId="394BB8FF" w14:textId="7AABF3D1" w:rsidR="00924C80" w:rsidRPr="001D39E2" w:rsidRDefault="001D55CB" w:rsidP="001D39E2">
      <w:pPr>
        <w:pStyle w:val="Heading1"/>
      </w:pPr>
      <w:bookmarkStart w:id="85" w:name="_Toc300933452"/>
      <w:bookmarkStart w:id="86" w:name="_Toc526261450"/>
      <w:bookmarkStart w:id="87" w:name="_Toc11735643"/>
      <w:bookmarkStart w:id="88" w:name="_Toc29883130"/>
      <w:bookmarkStart w:id="89" w:name="_Toc41906817"/>
      <w:bookmarkStart w:id="90" w:name="_Toc41907564"/>
      <w:bookmarkStart w:id="91" w:name="_Toc43112360"/>
      <w:r>
        <w:lastRenderedPageBreak/>
        <w:t>3</w:t>
      </w:r>
      <w:r w:rsidR="00924C80" w:rsidRPr="001D39E2">
        <w:tab/>
        <w:t>R</w:t>
      </w:r>
      <w:bookmarkEnd w:id="85"/>
      <w:r w:rsidR="006C28E2" w:rsidRPr="001D39E2">
        <w:t>eferences</w:t>
      </w:r>
      <w:bookmarkEnd w:id="86"/>
    </w:p>
    <w:p w14:paraId="159A0FC8" w14:textId="47992026" w:rsidR="00294EEE" w:rsidRPr="00294EEE" w:rsidRDefault="00465A48" w:rsidP="00294EEE">
      <w:pPr>
        <w:rPr>
          <w:color w:val="000000" w:themeColor="text1"/>
          <w:szCs w:val="22"/>
        </w:rPr>
      </w:pPr>
      <w:hyperlink r:id="rId23" w:history="1">
        <w:r w:rsidR="00294EEE" w:rsidRPr="00294EEE">
          <w:rPr>
            <w:rStyle w:val="Hyperlink"/>
            <w:szCs w:val="22"/>
          </w:rPr>
          <w:t>Global Stevia Institute 2017</w:t>
        </w:r>
      </w:hyperlink>
      <w:r w:rsidR="00294EEE" w:rsidRPr="00294EEE">
        <w:rPr>
          <w:color w:val="000000" w:themeColor="text1"/>
          <w:szCs w:val="22"/>
        </w:rPr>
        <w:t xml:space="preserve"> Accessed 1 </w:t>
      </w:r>
      <w:r w:rsidR="00294EEE">
        <w:rPr>
          <w:color w:val="000000" w:themeColor="text1"/>
          <w:szCs w:val="22"/>
        </w:rPr>
        <w:t>Oct</w:t>
      </w:r>
      <w:r w:rsidR="00294EEE" w:rsidRPr="00294EEE">
        <w:rPr>
          <w:color w:val="000000" w:themeColor="text1"/>
          <w:szCs w:val="22"/>
        </w:rPr>
        <w:t xml:space="preserve"> 2018</w:t>
      </w:r>
    </w:p>
    <w:p w14:paraId="6A39822C" w14:textId="321A2D95" w:rsidR="00DB0F48" w:rsidRPr="00BB13B2" w:rsidRDefault="00DB0F48" w:rsidP="00DA21A2">
      <w:pPr>
        <w:widowControl/>
        <w:autoSpaceDE w:val="0"/>
        <w:autoSpaceDN w:val="0"/>
        <w:adjustRightInd w:val="0"/>
        <w:rPr>
          <w:rFonts w:cs="Arial"/>
          <w:color w:val="000000" w:themeColor="text1"/>
          <w:szCs w:val="22"/>
        </w:rPr>
      </w:pPr>
    </w:p>
    <w:p w14:paraId="3ED75992" w14:textId="046998C5" w:rsidR="00294EEE" w:rsidRPr="00BB13B2" w:rsidRDefault="00465A48" w:rsidP="00294EEE">
      <w:pPr>
        <w:rPr>
          <w:color w:val="000000" w:themeColor="text1"/>
          <w:szCs w:val="22"/>
        </w:rPr>
      </w:pPr>
      <w:hyperlink r:id="rId24" w:history="1">
        <w:r w:rsidR="00294EEE" w:rsidRPr="00BB13B2">
          <w:rPr>
            <w:rStyle w:val="Hyperlink"/>
            <w:szCs w:val="22"/>
          </w:rPr>
          <w:t>GRAS Notice (GRN) No. 667</w:t>
        </w:r>
      </w:hyperlink>
      <w:r w:rsidR="00294EEE" w:rsidRPr="00BB13B2">
        <w:rPr>
          <w:color w:val="000000" w:themeColor="text1"/>
          <w:szCs w:val="22"/>
        </w:rPr>
        <w:t xml:space="preserve"> Blue California Reb M produced via conversion for use as a table top sweetener and as a general purpose non</w:t>
      </w:r>
      <w:r w:rsidR="00294EEE" w:rsidRPr="00BB13B2">
        <w:rPr>
          <w:rFonts w:ascii="Cambria Math" w:hAnsi="Cambria Math" w:cs="Cambria Math"/>
          <w:color w:val="000000" w:themeColor="text1"/>
          <w:szCs w:val="22"/>
        </w:rPr>
        <w:t>‐</w:t>
      </w:r>
      <w:r w:rsidR="00294EEE" w:rsidRPr="00BB13B2">
        <w:rPr>
          <w:color w:val="000000" w:themeColor="text1"/>
          <w:szCs w:val="22"/>
        </w:rPr>
        <w:t xml:space="preserve">nutritive sweetener in foods. Accessed 1 </w:t>
      </w:r>
      <w:r w:rsidR="00BB13B2">
        <w:rPr>
          <w:color w:val="000000" w:themeColor="text1"/>
          <w:szCs w:val="22"/>
        </w:rPr>
        <w:t>Oct</w:t>
      </w:r>
      <w:r w:rsidR="00BB13B2" w:rsidRPr="00BB13B2">
        <w:rPr>
          <w:color w:val="000000" w:themeColor="text1"/>
          <w:szCs w:val="22"/>
        </w:rPr>
        <w:t xml:space="preserve"> </w:t>
      </w:r>
      <w:r w:rsidR="00294EEE" w:rsidRPr="00BB13B2">
        <w:rPr>
          <w:color w:val="000000" w:themeColor="text1"/>
          <w:szCs w:val="22"/>
        </w:rPr>
        <w:t>2018</w:t>
      </w:r>
    </w:p>
    <w:p w14:paraId="66940D07" w14:textId="77777777" w:rsidR="00294EEE" w:rsidRPr="00BB13B2" w:rsidRDefault="00294EEE" w:rsidP="00294EEE">
      <w:pPr>
        <w:rPr>
          <w:color w:val="000000" w:themeColor="text1"/>
          <w:szCs w:val="22"/>
        </w:rPr>
      </w:pPr>
    </w:p>
    <w:p w14:paraId="58C4C153" w14:textId="04E41D38" w:rsidR="00294EEE" w:rsidRPr="00BB13B2" w:rsidRDefault="00465A48" w:rsidP="00294EEE">
      <w:pPr>
        <w:rPr>
          <w:color w:val="000000" w:themeColor="text1"/>
          <w:szCs w:val="22"/>
        </w:rPr>
      </w:pPr>
      <w:hyperlink r:id="rId25" w:history="1">
        <w:r w:rsidR="00294EEE" w:rsidRPr="00BB13B2">
          <w:rPr>
            <w:rStyle w:val="Hyperlink"/>
            <w:szCs w:val="22"/>
          </w:rPr>
          <w:t>COMMISSION REGULATION (EU) No 231/2012 of 9 March 2012</w:t>
        </w:r>
      </w:hyperlink>
      <w:r w:rsidR="00294EEE" w:rsidRPr="00BB13B2">
        <w:rPr>
          <w:color w:val="000000" w:themeColor="text1"/>
          <w:szCs w:val="22"/>
        </w:rPr>
        <w:t xml:space="preserve"> laying down specifications for food additives listed in Annexes II and III to Regulation (EC) No 1333/2008 of the European Parliament and of the Council. Accessed 1 </w:t>
      </w:r>
      <w:r w:rsidR="00BB13B2">
        <w:rPr>
          <w:color w:val="000000" w:themeColor="text1"/>
          <w:szCs w:val="22"/>
        </w:rPr>
        <w:t>Oct</w:t>
      </w:r>
      <w:r w:rsidR="00294EEE" w:rsidRPr="00BB13B2">
        <w:rPr>
          <w:color w:val="000000" w:themeColor="text1"/>
          <w:szCs w:val="22"/>
        </w:rPr>
        <w:t xml:space="preserve"> 2018</w:t>
      </w:r>
    </w:p>
    <w:p w14:paraId="0F3969B1" w14:textId="77777777" w:rsidR="00294EEE" w:rsidRPr="00BB13B2" w:rsidRDefault="00294EEE" w:rsidP="00294EEE">
      <w:pPr>
        <w:rPr>
          <w:color w:val="000000" w:themeColor="text1"/>
          <w:szCs w:val="22"/>
        </w:rPr>
      </w:pPr>
    </w:p>
    <w:p w14:paraId="28986B4B" w14:textId="3E419D13" w:rsidR="00294EEE" w:rsidRPr="00BB13B2" w:rsidRDefault="00465A48" w:rsidP="00294EEE">
      <w:pPr>
        <w:rPr>
          <w:color w:val="000000" w:themeColor="text1"/>
          <w:szCs w:val="22"/>
        </w:rPr>
      </w:pPr>
      <w:hyperlink r:id="rId26" w:history="1">
        <w:r w:rsidR="00294EEE" w:rsidRPr="00BB13B2">
          <w:rPr>
            <w:rStyle w:val="Hyperlink"/>
            <w:szCs w:val="22"/>
          </w:rPr>
          <w:t>COMMISSION REGULATION (EU) 2016/1814 of 13 October 2016</w:t>
        </w:r>
      </w:hyperlink>
      <w:r w:rsidR="00294EEE" w:rsidRPr="00BB13B2">
        <w:rPr>
          <w:color w:val="000000" w:themeColor="text1"/>
          <w:szCs w:val="22"/>
        </w:rPr>
        <w:t xml:space="preserve"> amending the Annex to Regulation (EU) No 231/2012 laying down specifications for food additives listed in Annexes II and III to Regulation (EC) No 1333/2008 of the European Parliament and of the Council as regards specifications for steviol glycosides (E 960). Accessed 1 </w:t>
      </w:r>
      <w:r w:rsidR="00BB13B2">
        <w:rPr>
          <w:color w:val="000000" w:themeColor="text1"/>
          <w:szCs w:val="22"/>
        </w:rPr>
        <w:t>Oct</w:t>
      </w:r>
      <w:r w:rsidR="00BB13B2" w:rsidRPr="00BB13B2">
        <w:rPr>
          <w:color w:val="000000" w:themeColor="text1"/>
          <w:szCs w:val="22"/>
        </w:rPr>
        <w:t xml:space="preserve"> </w:t>
      </w:r>
      <w:r w:rsidR="00294EEE" w:rsidRPr="00BB13B2">
        <w:rPr>
          <w:color w:val="000000" w:themeColor="text1"/>
          <w:szCs w:val="22"/>
        </w:rPr>
        <w:t>2018</w:t>
      </w:r>
    </w:p>
    <w:p w14:paraId="7A58D45D" w14:textId="77777777" w:rsidR="00294EEE" w:rsidRDefault="00294EEE" w:rsidP="00294EEE">
      <w:pPr>
        <w:rPr>
          <w:color w:val="000000" w:themeColor="text1"/>
          <w:sz w:val="20"/>
          <w:szCs w:val="20"/>
        </w:rPr>
      </w:pPr>
    </w:p>
    <w:p w14:paraId="3CD7F5DC" w14:textId="78494FFC" w:rsidR="00294EEE" w:rsidRDefault="00465A48" w:rsidP="00294EEE">
      <w:pPr>
        <w:widowControl/>
        <w:autoSpaceDE w:val="0"/>
        <w:autoSpaceDN w:val="0"/>
        <w:adjustRightInd w:val="0"/>
        <w:rPr>
          <w:rFonts w:cs="Arial"/>
          <w:color w:val="000000"/>
          <w:szCs w:val="22"/>
          <w:lang w:eastAsia="en-GB" w:bidi="ar-SA"/>
        </w:rPr>
      </w:pPr>
      <w:hyperlink r:id="rId27" w:history="1">
        <w:r w:rsidR="00294EEE" w:rsidRPr="00DA21A2">
          <w:rPr>
            <w:rStyle w:val="Hyperlink"/>
            <w:rFonts w:cs="Arial"/>
            <w:szCs w:val="22"/>
            <w:lang w:eastAsia="en-GB" w:bidi="ar-SA"/>
          </w:rPr>
          <w:t>JECFA (2016a).</w:t>
        </w:r>
      </w:hyperlink>
      <w:r w:rsidR="00294EEE" w:rsidRPr="00DA21A2">
        <w:rPr>
          <w:rFonts w:cs="Arial"/>
          <w:color w:val="000000"/>
          <w:szCs w:val="22"/>
          <w:lang w:eastAsia="en-GB" w:bidi="ar-SA"/>
        </w:rPr>
        <w:t xml:space="preserve"> Rebaudioside A from multiple gene donors expressed in </w:t>
      </w:r>
      <w:r w:rsidR="00294EEE" w:rsidRPr="00DA21A2">
        <w:rPr>
          <w:rFonts w:cs="Arial"/>
          <w:i/>
          <w:iCs/>
          <w:color w:val="000000"/>
          <w:szCs w:val="22"/>
          <w:lang w:eastAsia="en-GB" w:bidi="ar-SA"/>
        </w:rPr>
        <w:t xml:space="preserve">Yarrowia lipolytica </w:t>
      </w:r>
      <w:r w:rsidR="00294EEE" w:rsidRPr="00DA21A2">
        <w:rPr>
          <w:rFonts w:cs="Arial"/>
          <w:color w:val="000000"/>
          <w:szCs w:val="22"/>
          <w:lang w:eastAsia="en-GB" w:bidi="ar-SA"/>
        </w:rPr>
        <w:t>[Prepared at</w:t>
      </w:r>
      <w:r w:rsidR="00294EEE">
        <w:rPr>
          <w:rFonts w:cs="Arial"/>
          <w:color w:val="000000"/>
          <w:szCs w:val="22"/>
          <w:lang w:eastAsia="en-GB" w:bidi="ar-SA"/>
        </w:rPr>
        <w:t xml:space="preserve"> </w:t>
      </w:r>
      <w:r w:rsidR="00294EEE" w:rsidRPr="00DA21A2">
        <w:rPr>
          <w:rFonts w:cs="Arial"/>
          <w:color w:val="000000"/>
          <w:szCs w:val="22"/>
          <w:lang w:eastAsia="en-GB" w:bidi="ar-SA"/>
        </w:rPr>
        <w:t xml:space="preserve">the 82nd JECFA, 2016). In: </w:t>
      </w:r>
      <w:r w:rsidR="00294EEE" w:rsidRPr="00DA21A2">
        <w:rPr>
          <w:rFonts w:cs="Arial"/>
          <w:i/>
          <w:iCs/>
          <w:color w:val="000000"/>
          <w:szCs w:val="22"/>
          <w:lang w:eastAsia="en-GB" w:bidi="ar-SA"/>
        </w:rPr>
        <w:t>Combined compendium of food additive specifications</w:t>
      </w:r>
      <w:r w:rsidR="00294EEE" w:rsidRPr="00DA21A2">
        <w:rPr>
          <w:rFonts w:cs="Arial"/>
          <w:color w:val="000000"/>
          <w:szCs w:val="22"/>
          <w:lang w:eastAsia="en-GB" w:bidi="ar-SA"/>
        </w:rPr>
        <w:t>. 82nd Meeting,</w:t>
      </w:r>
      <w:r w:rsidR="00294EEE">
        <w:rPr>
          <w:rFonts w:cs="Arial"/>
          <w:color w:val="000000"/>
          <w:szCs w:val="22"/>
          <w:lang w:eastAsia="en-GB" w:bidi="ar-SA"/>
        </w:rPr>
        <w:t xml:space="preserve"> </w:t>
      </w:r>
      <w:r w:rsidR="00294EEE" w:rsidRPr="00DA21A2">
        <w:rPr>
          <w:rFonts w:cs="Arial"/>
          <w:color w:val="000000"/>
          <w:szCs w:val="22"/>
          <w:lang w:eastAsia="en-GB" w:bidi="ar-SA"/>
        </w:rPr>
        <w:t>June 7</w:t>
      </w:r>
      <w:r w:rsidR="00294EEE" w:rsidRPr="00DA21A2">
        <w:rPr>
          <w:rFonts w:ascii="Cambria Math" w:hAnsi="Cambria Math" w:cs="Cambria Math"/>
          <w:color w:val="000000"/>
          <w:szCs w:val="22"/>
          <w:lang w:eastAsia="en-GB" w:bidi="ar-SA"/>
        </w:rPr>
        <w:t>‐</w:t>
      </w:r>
      <w:r w:rsidR="00294EEE" w:rsidRPr="00DA21A2">
        <w:rPr>
          <w:rFonts w:cs="Arial"/>
          <w:color w:val="000000"/>
          <w:szCs w:val="22"/>
          <w:lang w:eastAsia="en-GB" w:bidi="ar-SA"/>
        </w:rPr>
        <w:t>16, Geneva, Switz. (FAO JECFA Monographs 19). Rome, Italy: Food and Agriculture</w:t>
      </w:r>
      <w:r w:rsidR="00294EEE">
        <w:rPr>
          <w:rFonts w:cs="Arial"/>
          <w:color w:val="000000"/>
          <w:szCs w:val="22"/>
          <w:lang w:eastAsia="en-GB" w:bidi="ar-SA"/>
        </w:rPr>
        <w:t xml:space="preserve"> </w:t>
      </w:r>
      <w:r w:rsidR="00294EEE" w:rsidRPr="00DA21A2">
        <w:rPr>
          <w:rFonts w:cs="Arial"/>
          <w:color w:val="000000"/>
          <w:szCs w:val="22"/>
          <w:lang w:eastAsia="en-GB" w:bidi="ar-SA"/>
        </w:rPr>
        <w:t>Organization of the United Nations (FAO) / Geneva, Switz.: World Health Organization (WHO),</w:t>
      </w:r>
      <w:r w:rsidR="00294EEE">
        <w:rPr>
          <w:rFonts w:cs="Arial"/>
          <w:color w:val="000000"/>
          <w:szCs w:val="22"/>
          <w:lang w:eastAsia="en-GB" w:bidi="ar-SA"/>
        </w:rPr>
        <w:t xml:space="preserve"> </w:t>
      </w:r>
      <w:r w:rsidR="00294EEE" w:rsidRPr="00DA21A2">
        <w:rPr>
          <w:rFonts w:cs="Arial"/>
          <w:color w:val="000000"/>
          <w:szCs w:val="22"/>
          <w:lang w:eastAsia="en-GB" w:bidi="ar-SA"/>
        </w:rPr>
        <w:t>pp. 91</w:t>
      </w:r>
      <w:r w:rsidR="00294EEE" w:rsidRPr="00DA21A2">
        <w:rPr>
          <w:rFonts w:ascii="Cambria Math" w:hAnsi="Cambria Math" w:cs="Cambria Math"/>
          <w:color w:val="000000"/>
          <w:szCs w:val="22"/>
          <w:lang w:eastAsia="en-GB" w:bidi="ar-SA"/>
        </w:rPr>
        <w:t>‐</w:t>
      </w:r>
      <w:r w:rsidR="00294EEE" w:rsidRPr="00DA21A2">
        <w:rPr>
          <w:rFonts w:cs="Arial"/>
          <w:color w:val="000000"/>
          <w:szCs w:val="22"/>
          <w:lang w:eastAsia="en-GB" w:bidi="ar-SA"/>
        </w:rPr>
        <w:t xml:space="preserve">95. </w:t>
      </w:r>
      <w:r w:rsidR="00294EEE">
        <w:rPr>
          <w:rFonts w:cs="Arial"/>
          <w:color w:val="000000"/>
          <w:szCs w:val="22"/>
          <w:lang w:eastAsia="en-GB" w:bidi="ar-SA"/>
        </w:rPr>
        <w:t xml:space="preserve">Accessed 1 </w:t>
      </w:r>
      <w:r w:rsidR="00BB13B2">
        <w:rPr>
          <w:rFonts w:cs="Arial"/>
          <w:color w:val="000000"/>
          <w:szCs w:val="22"/>
          <w:lang w:eastAsia="en-GB" w:bidi="ar-SA"/>
        </w:rPr>
        <w:t xml:space="preserve">Oct </w:t>
      </w:r>
      <w:r w:rsidR="00294EEE">
        <w:rPr>
          <w:rFonts w:cs="Arial"/>
          <w:color w:val="000000"/>
          <w:szCs w:val="22"/>
          <w:lang w:eastAsia="en-GB" w:bidi="ar-SA"/>
        </w:rPr>
        <w:t>2018</w:t>
      </w:r>
    </w:p>
    <w:p w14:paraId="43FFDF59" w14:textId="77777777" w:rsidR="00294EEE" w:rsidRDefault="00294EEE" w:rsidP="00294EEE">
      <w:pPr>
        <w:widowControl/>
        <w:autoSpaceDE w:val="0"/>
        <w:autoSpaceDN w:val="0"/>
        <w:adjustRightInd w:val="0"/>
        <w:rPr>
          <w:rFonts w:cs="Arial"/>
          <w:color w:val="000000" w:themeColor="text1"/>
          <w:szCs w:val="22"/>
        </w:rPr>
      </w:pPr>
    </w:p>
    <w:p w14:paraId="4A283EC9" w14:textId="430EB873" w:rsidR="00294EEE" w:rsidRDefault="00465A48" w:rsidP="00294EEE">
      <w:pPr>
        <w:widowControl/>
        <w:autoSpaceDE w:val="0"/>
        <w:autoSpaceDN w:val="0"/>
        <w:adjustRightInd w:val="0"/>
        <w:rPr>
          <w:rFonts w:cs="Arial"/>
          <w:color w:val="000000" w:themeColor="text1"/>
          <w:szCs w:val="22"/>
        </w:rPr>
      </w:pPr>
      <w:hyperlink r:id="rId28" w:history="1">
        <w:r w:rsidR="00294EEE" w:rsidRPr="00DB0F48">
          <w:rPr>
            <w:rStyle w:val="Hyperlink"/>
            <w:rFonts w:cs="Arial"/>
            <w:szCs w:val="22"/>
          </w:rPr>
          <w:t>JECFA (2016b).</w:t>
        </w:r>
      </w:hyperlink>
      <w:r w:rsidR="00294EEE" w:rsidRPr="00DB0F48">
        <w:rPr>
          <w:rFonts w:cs="Arial"/>
          <w:color w:val="000000" w:themeColor="text1"/>
          <w:szCs w:val="22"/>
        </w:rPr>
        <w:t xml:space="preserve"> Steviol glycosides from </w:t>
      </w:r>
      <w:r w:rsidR="00294EEE" w:rsidRPr="00B16254">
        <w:rPr>
          <w:rFonts w:cs="Arial"/>
          <w:i/>
          <w:color w:val="000000" w:themeColor="text1"/>
          <w:szCs w:val="22"/>
        </w:rPr>
        <w:t>Stevia</w:t>
      </w:r>
      <w:r w:rsidR="00294EEE" w:rsidRPr="00DB0F48">
        <w:rPr>
          <w:rFonts w:cs="Arial"/>
          <w:color w:val="000000" w:themeColor="text1"/>
          <w:szCs w:val="22"/>
        </w:rPr>
        <w:t xml:space="preserve"> </w:t>
      </w:r>
      <w:r w:rsidR="00294EEE" w:rsidRPr="00DB0F48">
        <w:rPr>
          <w:rFonts w:cs="Arial"/>
          <w:i/>
          <w:iCs/>
          <w:color w:val="000000" w:themeColor="text1"/>
          <w:szCs w:val="22"/>
        </w:rPr>
        <w:t xml:space="preserve">rebaudiana </w:t>
      </w:r>
      <w:r w:rsidR="00294EEE" w:rsidRPr="00B16254">
        <w:rPr>
          <w:rFonts w:cs="Arial"/>
          <w:iCs/>
          <w:color w:val="000000" w:themeColor="text1"/>
          <w:szCs w:val="22"/>
        </w:rPr>
        <w:t>Bertoni</w:t>
      </w:r>
      <w:r w:rsidR="00294EEE" w:rsidRPr="00DB0F48">
        <w:rPr>
          <w:rFonts w:cs="Arial"/>
          <w:i/>
          <w:iCs/>
          <w:color w:val="000000" w:themeColor="text1"/>
          <w:szCs w:val="22"/>
        </w:rPr>
        <w:t xml:space="preserve"> </w:t>
      </w:r>
      <w:r w:rsidR="00294EEE" w:rsidRPr="00DB0F48">
        <w:rPr>
          <w:rFonts w:cs="Arial"/>
          <w:color w:val="000000" w:themeColor="text1"/>
          <w:szCs w:val="22"/>
        </w:rPr>
        <w:t>(tentative) [New specifications</w:t>
      </w:r>
      <w:r w:rsidR="00294EEE">
        <w:rPr>
          <w:rFonts w:cs="Arial"/>
          <w:color w:val="000000" w:themeColor="text1"/>
          <w:szCs w:val="22"/>
        </w:rPr>
        <w:t xml:space="preserve"> </w:t>
      </w:r>
      <w:r w:rsidR="00294EEE" w:rsidRPr="00DB0F48">
        <w:rPr>
          <w:rFonts w:cs="Arial"/>
          <w:color w:val="000000" w:themeColor="text1"/>
          <w:szCs w:val="22"/>
        </w:rPr>
        <w:t>prepared at the 82nd JECFA, 2016), Superseding specifications prepared at the 73rd JECFA</w:t>
      </w:r>
      <w:r w:rsidR="00294EEE">
        <w:rPr>
          <w:rFonts w:cs="Arial"/>
          <w:color w:val="000000" w:themeColor="text1"/>
          <w:szCs w:val="22"/>
        </w:rPr>
        <w:t xml:space="preserve"> </w:t>
      </w:r>
      <w:r w:rsidR="00294EEE" w:rsidRPr="00DB0F48">
        <w:rPr>
          <w:rFonts w:cs="Arial"/>
          <w:color w:val="000000" w:themeColor="text1"/>
          <w:szCs w:val="22"/>
        </w:rPr>
        <w:t xml:space="preserve">(2010)]. In: </w:t>
      </w:r>
      <w:r w:rsidR="00294EEE" w:rsidRPr="00DB0F48">
        <w:rPr>
          <w:rFonts w:cs="Arial"/>
          <w:i/>
          <w:iCs/>
          <w:color w:val="000000" w:themeColor="text1"/>
          <w:szCs w:val="22"/>
        </w:rPr>
        <w:t>Compendium of Food Additive Specifications</w:t>
      </w:r>
      <w:r w:rsidR="00294EEE" w:rsidRPr="00DB0F48">
        <w:rPr>
          <w:rFonts w:cs="Arial"/>
          <w:color w:val="000000" w:themeColor="text1"/>
          <w:szCs w:val="22"/>
        </w:rPr>
        <w:t>. 82nd Meeting, June 7</w:t>
      </w:r>
      <w:r w:rsidR="00294EEE" w:rsidRPr="00DB0F48">
        <w:rPr>
          <w:rFonts w:ascii="Cambria Math" w:hAnsi="Cambria Math" w:cs="Cambria Math"/>
          <w:color w:val="000000" w:themeColor="text1"/>
          <w:szCs w:val="22"/>
        </w:rPr>
        <w:t>‐</w:t>
      </w:r>
      <w:r w:rsidR="00294EEE" w:rsidRPr="00DB0F48">
        <w:rPr>
          <w:rFonts w:cs="Arial"/>
          <w:color w:val="000000" w:themeColor="text1"/>
          <w:szCs w:val="22"/>
        </w:rPr>
        <w:t>16, Geneva,</w:t>
      </w:r>
      <w:r w:rsidR="00294EEE">
        <w:rPr>
          <w:rFonts w:cs="Arial"/>
          <w:color w:val="000000" w:themeColor="text1"/>
          <w:szCs w:val="22"/>
        </w:rPr>
        <w:t xml:space="preserve"> </w:t>
      </w:r>
      <w:r w:rsidR="00294EEE" w:rsidRPr="00DB0F48">
        <w:rPr>
          <w:rFonts w:cs="Arial"/>
          <w:color w:val="000000" w:themeColor="text1"/>
          <w:szCs w:val="22"/>
        </w:rPr>
        <w:t>Switz. (FAO JECFA Monographs 19). Rome, Italy: Food and Agriculture Organization of the</w:t>
      </w:r>
      <w:r w:rsidR="00294EEE">
        <w:rPr>
          <w:rFonts w:cs="Arial"/>
          <w:color w:val="000000" w:themeColor="text1"/>
          <w:szCs w:val="22"/>
        </w:rPr>
        <w:t xml:space="preserve"> </w:t>
      </w:r>
      <w:r w:rsidR="00294EEE" w:rsidRPr="00DB0F48">
        <w:rPr>
          <w:rFonts w:cs="Arial"/>
          <w:color w:val="000000" w:themeColor="text1"/>
          <w:szCs w:val="22"/>
        </w:rPr>
        <w:t>United Nations (FAO) / Geneva, Switz.: World Health Organization (WHO), pp. 106</w:t>
      </w:r>
      <w:r w:rsidR="00294EEE" w:rsidRPr="00DB0F48">
        <w:rPr>
          <w:rFonts w:ascii="Cambria Math" w:hAnsi="Cambria Math" w:cs="Cambria Math"/>
          <w:color w:val="000000" w:themeColor="text1"/>
          <w:szCs w:val="22"/>
        </w:rPr>
        <w:t>‐</w:t>
      </w:r>
      <w:r w:rsidR="00294EEE" w:rsidRPr="00DB0F48">
        <w:rPr>
          <w:rFonts w:cs="Arial"/>
          <w:color w:val="000000" w:themeColor="text1"/>
          <w:szCs w:val="22"/>
        </w:rPr>
        <w:t>111.</w:t>
      </w:r>
      <w:r w:rsidR="00294EEE" w:rsidRPr="00DB0F48">
        <w:t xml:space="preserve"> </w:t>
      </w:r>
      <w:r w:rsidR="00294EEE" w:rsidRPr="00DB0F48">
        <w:rPr>
          <w:rFonts w:cs="Arial"/>
          <w:color w:val="000000" w:themeColor="text1"/>
          <w:szCs w:val="22"/>
        </w:rPr>
        <w:t xml:space="preserve">Accessed 1 </w:t>
      </w:r>
      <w:r w:rsidR="00BB13B2">
        <w:rPr>
          <w:rFonts w:cs="Arial"/>
          <w:color w:val="000000" w:themeColor="text1"/>
          <w:szCs w:val="22"/>
        </w:rPr>
        <w:t>Oct</w:t>
      </w:r>
      <w:r w:rsidR="00BB13B2" w:rsidRPr="00DB0F48">
        <w:rPr>
          <w:rFonts w:cs="Arial"/>
          <w:color w:val="000000" w:themeColor="text1"/>
          <w:szCs w:val="22"/>
        </w:rPr>
        <w:t xml:space="preserve"> </w:t>
      </w:r>
      <w:r w:rsidR="00294EEE" w:rsidRPr="00DB0F48">
        <w:rPr>
          <w:rFonts w:cs="Arial"/>
          <w:color w:val="000000" w:themeColor="text1"/>
          <w:szCs w:val="22"/>
        </w:rPr>
        <w:t>2018.</w:t>
      </w:r>
      <w:r w:rsidR="00294EEE">
        <w:rPr>
          <w:rFonts w:cs="Arial"/>
          <w:color w:val="000000" w:themeColor="text1"/>
          <w:szCs w:val="22"/>
        </w:rPr>
        <w:t xml:space="preserve"> </w:t>
      </w:r>
    </w:p>
    <w:bookmarkEnd w:id="87"/>
    <w:bookmarkEnd w:id="88"/>
    <w:bookmarkEnd w:id="89"/>
    <w:bookmarkEnd w:id="90"/>
    <w:bookmarkEnd w:id="91"/>
    <w:p w14:paraId="3DE13046" w14:textId="0B32BFDC" w:rsidR="003C4969" w:rsidRPr="001D39E2" w:rsidRDefault="00924C80" w:rsidP="001D39E2">
      <w:pPr>
        <w:spacing w:before="240"/>
        <w:rPr>
          <w:b/>
          <w:sz w:val="28"/>
          <w:szCs w:val="28"/>
        </w:rPr>
      </w:pPr>
      <w:r w:rsidRPr="001D39E2">
        <w:rPr>
          <w:b/>
          <w:sz w:val="28"/>
          <w:szCs w:val="28"/>
        </w:rPr>
        <w:t>Attachments</w:t>
      </w:r>
    </w:p>
    <w:p w14:paraId="114A01C4" w14:textId="58FB8F36" w:rsidR="00AB0275" w:rsidRDefault="00AB0275" w:rsidP="00AB0275">
      <w:pPr>
        <w:ind w:left="567" w:hanging="567"/>
      </w:pPr>
      <w:r>
        <w:t>A.</w:t>
      </w:r>
      <w:r>
        <w:tab/>
      </w:r>
      <w:r w:rsidR="00D2071E">
        <w:t>D</w:t>
      </w:r>
      <w:r>
        <w:t>raft variation to the</w:t>
      </w:r>
      <w:r w:rsidR="002C4A91">
        <w:t xml:space="preserve"> </w:t>
      </w:r>
      <w:r w:rsidRPr="00D215DE">
        <w:t>Australia New Zealand Food Standards Code</w:t>
      </w:r>
    </w:p>
    <w:p w14:paraId="5F3271DA" w14:textId="77777777" w:rsidR="00AB0275" w:rsidRDefault="00AB0275" w:rsidP="00AB0275">
      <w:pPr>
        <w:ind w:left="567" w:hanging="567"/>
      </w:pPr>
      <w:r w:rsidRPr="00456BD5">
        <w:t>B.</w:t>
      </w:r>
      <w:r w:rsidRPr="00456BD5">
        <w:tab/>
      </w:r>
      <w:r w:rsidR="002C4A91">
        <w:t xml:space="preserve">Draft </w:t>
      </w:r>
      <w:r>
        <w:t xml:space="preserve">Explanatory Statement </w:t>
      </w:r>
    </w:p>
    <w:p w14:paraId="2D46AB23" w14:textId="302741B1" w:rsidR="00D60568" w:rsidRDefault="00D60568" w:rsidP="002432EE"/>
    <w:p w14:paraId="6D0FE742" w14:textId="618D3C4C" w:rsidR="00BA7CA4" w:rsidRPr="00E203C2" w:rsidRDefault="00BA7CA4" w:rsidP="002432EE"/>
    <w:p w14:paraId="3596751C" w14:textId="369D80D6" w:rsidR="00941CDF" w:rsidRPr="0036244B" w:rsidRDefault="00AB0275" w:rsidP="001D39E2">
      <w:pPr>
        <w:pStyle w:val="Heading2"/>
        <w:ind w:left="0" w:firstLine="0"/>
      </w:pPr>
      <w:bookmarkStart w:id="92" w:name="_Toc300933454"/>
      <w:r w:rsidRPr="00932F14">
        <w:br w:type="page"/>
      </w:r>
      <w:bookmarkStart w:id="93" w:name="_Toc29883131"/>
      <w:bookmarkStart w:id="94" w:name="_Toc41906818"/>
      <w:bookmarkStart w:id="95" w:name="_Toc41907565"/>
      <w:bookmarkStart w:id="96" w:name="_Toc120358596"/>
      <w:bookmarkStart w:id="97" w:name="_Toc175381458"/>
      <w:bookmarkStart w:id="98" w:name="_Toc11735644"/>
      <w:bookmarkStart w:id="99" w:name="_Toc415572037"/>
      <w:bookmarkStart w:id="100" w:name="_Toc526261451"/>
      <w:r w:rsidRPr="00467382">
        <w:lastRenderedPageBreak/>
        <w:t xml:space="preserve">Attachment </w:t>
      </w:r>
      <w:bookmarkEnd w:id="93"/>
      <w:bookmarkEnd w:id="94"/>
      <w:bookmarkEnd w:id="95"/>
      <w:bookmarkEnd w:id="96"/>
      <w:bookmarkEnd w:id="97"/>
      <w:r w:rsidRPr="00467382">
        <w:t>A</w:t>
      </w:r>
      <w:bookmarkStart w:id="101" w:name="_Toc120358597"/>
      <w:bookmarkStart w:id="102" w:name="_Toc175381459"/>
      <w:bookmarkEnd w:id="98"/>
      <w:r w:rsidRPr="00467382">
        <w:t xml:space="preserve"> –</w:t>
      </w:r>
      <w:r w:rsidR="00CA3C65" w:rsidRPr="00467382">
        <w:t xml:space="preserve"> </w:t>
      </w:r>
      <w:bookmarkStart w:id="103" w:name="_Toc415572039"/>
      <w:bookmarkEnd w:id="92"/>
      <w:bookmarkEnd w:id="99"/>
      <w:bookmarkEnd w:id="101"/>
      <w:bookmarkEnd w:id="102"/>
      <w:r w:rsidR="00CA3C65" w:rsidRPr="00467382">
        <w:t>D</w:t>
      </w:r>
      <w:r w:rsidRPr="00467382">
        <w:t>raft variation to the Australia New Zealand Food Standards Code</w:t>
      </w:r>
      <w:bookmarkEnd w:id="100"/>
      <w:r>
        <w:rPr>
          <w:i/>
        </w:rPr>
        <w:t xml:space="preserve"> </w:t>
      </w:r>
      <w:bookmarkEnd w:id="103"/>
    </w:p>
    <w:p w14:paraId="68178033" w14:textId="77777777" w:rsidR="00941CDF" w:rsidRPr="00C0014E" w:rsidRDefault="00941CDF" w:rsidP="00941CDF">
      <w:pPr>
        <w:rPr>
          <w:noProof/>
          <w:sz w:val="20"/>
          <w:lang w:val="en-AU" w:eastAsia="en-AU"/>
        </w:rPr>
      </w:pPr>
      <w:r w:rsidRPr="00C0014E">
        <w:rPr>
          <w:noProof/>
          <w:sz w:val="20"/>
          <w:lang w:eastAsia="en-GB" w:bidi="ar-SA"/>
        </w:rPr>
        <w:drawing>
          <wp:inline distT="0" distB="0" distL="0" distR="0" wp14:anchorId="412A1FF8" wp14:editId="0819568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89E0AE1" w14:textId="77777777" w:rsidR="00941CDF" w:rsidRPr="006153A1" w:rsidRDefault="00941CDF" w:rsidP="00941CDF">
      <w:pPr>
        <w:pBdr>
          <w:bottom w:val="single" w:sz="4" w:space="1" w:color="auto"/>
        </w:pBdr>
        <w:rPr>
          <w:b/>
          <w:bCs/>
        </w:rPr>
      </w:pPr>
    </w:p>
    <w:p w14:paraId="1214383A" w14:textId="7314CA29" w:rsidR="00941CDF" w:rsidRDefault="00941CDF" w:rsidP="00941CDF">
      <w:pPr>
        <w:pBdr>
          <w:bottom w:val="single" w:sz="4" w:space="1" w:color="auto"/>
        </w:pBdr>
        <w:rPr>
          <w:b/>
          <w:sz w:val="20"/>
        </w:rPr>
      </w:pPr>
      <w:r w:rsidRPr="006153A1">
        <w:rPr>
          <w:b/>
          <w:sz w:val="20"/>
        </w:rPr>
        <w:t>Food Standards (</w:t>
      </w:r>
      <w:r>
        <w:rPr>
          <w:b/>
          <w:sz w:val="20"/>
        </w:rPr>
        <w:t>Application A1157</w:t>
      </w:r>
      <w:r w:rsidRPr="00F618DF">
        <w:rPr>
          <w:b/>
          <w:sz w:val="20"/>
        </w:rPr>
        <w:t xml:space="preserve"> </w:t>
      </w:r>
      <w:r w:rsidRPr="00A32232">
        <w:rPr>
          <w:b/>
          <w:sz w:val="20"/>
        </w:rPr>
        <w:t xml:space="preserve">– </w:t>
      </w:r>
      <w:r>
        <w:rPr>
          <w:b/>
          <w:sz w:val="20"/>
        </w:rPr>
        <w:t>Enzymatic production of R</w:t>
      </w:r>
      <w:r w:rsidRPr="00772624">
        <w:rPr>
          <w:b/>
          <w:sz w:val="20"/>
        </w:rPr>
        <w:t xml:space="preserve">ebaudioside </w:t>
      </w:r>
      <w:r>
        <w:rPr>
          <w:b/>
          <w:sz w:val="20"/>
        </w:rPr>
        <w:t>M)</w:t>
      </w:r>
      <w:r w:rsidRPr="00C0014E">
        <w:rPr>
          <w:b/>
          <w:sz w:val="20"/>
        </w:rPr>
        <w:t xml:space="preserve"> Variation</w:t>
      </w:r>
    </w:p>
    <w:p w14:paraId="7F9C6959" w14:textId="77777777" w:rsidR="00294EEE" w:rsidRDefault="00294EEE" w:rsidP="00941CDF">
      <w:pPr>
        <w:pBdr>
          <w:bottom w:val="single" w:sz="4" w:space="1" w:color="auto"/>
        </w:pBdr>
        <w:rPr>
          <w:b/>
          <w:sz w:val="20"/>
        </w:rPr>
      </w:pPr>
    </w:p>
    <w:p w14:paraId="063EF54D" w14:textId="77777777" w:rsidR="00941CDF" w:rsidRPr="008F2616" w:rsidRDefault="00941CDF" w:rsidP="00941CDF">
      <w:pPr>
        <w:rPr>
          <w:sz w:val="20"/>
        </w:rPr>
      </w:pPr>
    </w:p>
    <w:p w14:paraId="38554A10" w14:textId="7A76424E" w:rsidR="00941CDF" w:rsidRPr="008F2616" w:rsidRDefault="00941CDF" w:rsidP="00941CDF">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00703B0E">
        <w:rPr>
          <w:sz w:val="20"/>
        </w:rPr>
        <w:t xml:space="preserve">. </w:t>
      </w:r>
      <w:r w:rsidRPr="008F2616">
        <w:rPr>
          <w:sz w:val="20"/>
        </w:rPr>
        <w:t xml:space="preserve">The </w:t>
      </w:r>
      <w:r>
        <w:rPr>
          <w:sz w:val="20"/>
        </w:rPr>
        <w:t>variation</w:t>
      </w:r>
      <w:r w:rsidRPr="008F2616">
        <w:rPr>
          <w:sz w:val="20"/>
        </w:rPr>
        <w:t xml:space="preserve"> commences on the date specified in clause 3 of this variation.</w:t>
      </w:r>
    </w:p>
    <w:p w14:paraId="3B071F68" w14:textId="77777777" w:rsidR="00941CDF" w:rsidRPr="008F2616" w:rsidRDefault="00941CDF" w:rsidP="00941CDF">
      <w:pPr>
        <w:rPr>
          <w:sz w:val="20"/>
        </w:rPr>
      </w:pPr>
    </w:p>
    <w:p w14:paraId="1B4C9939" w14:textId="77777777" w:rsidR="00941CDF" w:rsidRPr="008F2616" w:rsidRDefault="00941CDF" w:rsidP="00941CDF">
      <w:pPr>
        <w:rPr>
          <w:sz w:val="20"/>
        </w:rPr>
      </w:pPr>
      <w:r w:rsidRPr="008F2616">
        <w:rPr>
          <w:sz w:val="20"/>
        </w:rPr>
        <w:t xml:space="preserve">Dated </w:t>
      </w:r>
      <w:r>
        <w:rPr>
          <w:sz w:val="20"/>
        </w:rPr>
        <w:t>[</w:t>
      </w:r>
      <w:r w:rsidRPr="00C1254D">
        <w:rPr>
          <w:color w:val="FF0000"/>
          <w:sz w:val="20"/>
        </w:rPr>
        <w:t>To be completed by the Delegate</w:t>
      </w:r>
      <w:r>
        <w:rPr>
          <w:sz w:val="20"/>
        </w:rPr>
        <w:t>]</w:t>
      </w:r>
    </w:p>
    <w:p w14:paraId="649EDB46" w14:textId="77777777" w:rsidR="00941CDF" w:rsidRPr="008F2616" w:rsidRDefault="00941CDF" w:rsidP="00941CDF">
      <w:pPr>
        <w:rPr>
          <w:sz w:val="20"/>
        </w:rPr>
      </w:pPr>
    </w:p>
    <w:p w14:paraId="3D4EF5C8" w14:textId="77777777" w:rsidR="00941CDF" w:rsidRDefault="00941CDF" w:rsidP="00941CDF">
      <w:pPr>
        <w:rPr>
          <w:sz w:val="20"/>
        </w:rPr>
      </w:pPr>
    </w:p>
    <w:p w14:paraId="1937BBF8" w14:textId="77777777" w:rsidR="00941CDF" w:rsidRDefault="00941CDF" w:rsidP="00941CDF">
      <w:pPr>
        <w:rPr>
          <w:sz w:val="20"/>
        </w:rPr>
      </w:pPr>
    </w:p>
    <w:p w14:paraId="0A32E96C" w14:textId="77777777" w:rsidR="00941CDF" w:rsidRPr="008F2616" w:rsidRDefault="00941CDF" w:rsidP="00941CDF">
      <w:pPr>
        <w:rPr>
          <w:sz w:val="20"/>
        </w:rPr>
      </w:pPr>
    </w:p>
    <w:p w14:paraId="154BB64D" w14:textId="59E0D49F" w:rsidR="005A2EAA" w:rsidRPr="00AE63B4" w:rsidRDefault="005A2EAA" w:rsidP="005A2EAA">
      <w:pPr>
        <w:rPr>
          <w:sz w:val="20"/>
        </w:rPr>
      </w:pPr>
      <w:r>
        <w:rPr>
          <w:sz w:val="20"/>
        </w:rPr>
        <w:t>Jenny Hazelton</w:t>
      </w:r>
    </w:p>
    <w:p w14:paraId="149D7620" w14:textId="77777777" w:rsidR="005A2EAA" w:rsidRPr="00AE63B4" w:rsidRDefault="005A2EAA" w:rsidP="005A2EAA">
      <w:pPr>
        <w:rPr>
          <w:sz w:val="20"/>
        </w:rPr>
      </w:pPr>
      <w:r w:rsidRPr="00AE63B4">
        <w:rPr>
          <w:sz w:val="20"/>
        </w:rPr>
        <w:t>General Manager, Risk Management &amp; Intelligence</w:t>
      </w:r>
    </w:p>
    <w:p w14:paraId="2317E885" w14:textId="323C254A" w:rsidR="00941CDF" w:rsidRPr="008F2616" w:rsidRDefault="00941CDF" w:rsidP="00941CDF">
      <w:pPr>
        <w:rPr>
          <w:sz w:val="20"/>
        </w:rPr>
      </w:pPr>
      <w:r w:rsidRPr="008F2616">
        <w:rPr>
          <w:sz w:val="20"/>
        </w:rPr>
        <w:t>Delegate of the Board of Food Standards Australia New Zealand</w:t>
      </w:r>
    </w:p>
    <w:p w14:paraId="673FF4F4" w14:textId="77777777" w:rsidR="00941CDF" w:rsidRDefault="00941CDF" w:rsidP="00941CDF">
      <w:pPr>
        <w:rPr>
          <w:sz w:val="20"/>
        </w:rPr>
      </w:pPr>
    </w:p>
    <w:p w14:paraId="1BA52F27" w14:textId="77777777" w:rsidR="00941CDF" w:rsidRDefault="00941CDF" w:rsidP="00941CDF">
      <w:pPr>
        <w:rPr>
          <w:sz w:val="20"/>
        </w:rPr>
      </w:pPr>
    </w:p>
    <w:p w14:paraId="2B0E9DF9" w14:textId="77777777" w:rsidR="00941CDF" w:rsidRDefault="00941CDF" w:rsidP="00941CDF">
      <w:pPr>
        <w:rPr>
          <w:sz w:val="20"/>
        </w:rPr>
      </w:pPr>
    </w:p>
    <w:p w14:paraId="6ACF12C6" w14:textId="77777777" w:rsidR="00941CDF" w:rsidRDefault="00941CDF" w:rsidP="00941CDF">
      <w:pPr>
        <w:rPr>
          <w:sz w:val="20"/>
        </w:rPr>
      </w:pPr>
    </w:p>
    <w:p w14:paraId="25103469" w14:textId="77777777" w:rsidR="00941CDF" w:rsidRDefault="00941CDF" w:rsidP="00941CDF">
      <w:pPr>
        <w:rPr>
          <w:sz w:val="20"/>
        </w:rPr>
      </w:pPr>
    </w:p>
    <w:p w14:paraId="79B76AFF" w14:textId="77777777" w:rsidR="00941CDF" w:rsidRPr="00360C8F" w:rsidRDefault="00941CDF" w:rsidP="00941CDF">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C90A416" w14:textId="77777777" w:rsidR="00941CDF" w:rsidRPr="00360C8F" w:rsidRDefault="00941CDF" w:rsidP="00941CDF">
      <w:pPr>
        <w:pBdr>
          <w:top w:val="single" w:sz="4" w:space="1" w:color="auto"/>
          <w:left w:val="single" w:sz="4" w:space="4" w:color="auto"/>
          <w:bottom w:val="single" w:sz="4" w:space="1" w:color="auto"/>
          <w:right w:val="single" w:sz="4" w:space="4" w:color="auto"/>
        </w:pBdr>
        <w:rPr>
          <w:sz w:val="20"/>
          <w:lang w:val="en-AU"/>
        </w:rPr>
      </w:pPr>
    </w:p>
    <w:p w14:paraId="23F3A5C1" w14:textId="77777777" w:rsidR="00941CDF" w:rsidRPr="00360C8F" w:rsidRDefault="00941CDF" w:rsidP="00941CDF">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52A94B6" w14:textId="67B87EF0" w:rsidR="00007B51" w:rsidRDefault="00007B51">
      <w:pPr>
        <w:widowControl/>
        <w:rPr>
          <w:sz w:val="20"/>
        </w:rPr>
      </w:pPr>
      <w:r>
        <w:rPr>
          <w:sz w:val="20"/>
        </w:rPr>
        <w:br w:type="page"/>
      </w:r>
    </w:p>
    <w:p w14:paraId="68302CA3" w14:textId="77777777" w:rsidR="00007B51" w:rsidRPr="005F585D" w:rsidRDefault="00007B51" w:rsidP="00007B51">
      <w:pPr>
        <w:pStyle w:val="FSCDraftingitemheading"/>
      </w:pPr>
      <w:r w:rsidRPr="00D433B1">
        <w:lastRenderedPageBreak/>
        <w:t>1</w:t>
      </w:r>
      <w:r w:rsidRPr="00D433B1">
        <w:tab/>
        <w:t>Name</w:t>
      </w:r>
    </w:p>
    <w:p w14:paraId="1B2D5D0E" w14:textId="77777777" w:rsidR="00007B51" w:rsidRPr="00772624" w:rsidRDefault="00007B51" w:rsidP="00007B51">
      <w:pPr>
        <w:pStyle w:val="FSCDraftingitem"/>
      </w:pPr>
      <w:r w:rsidRPr="00DB170D">
        <w:t xml:space="preserve">This instrument is the </w:t>
      </w:r>
      <w:r w:rsidRPr="00792F7C">
        <w:rPr>
          <w:i/>
        </w:rPr>
        <w:t xml:space="preserve">Food Standards </w:t>
      </w:r>
      <w:r w:rsidRPr="00772624">
        <w:t>(</w:t>
      </w:r>
      <w:r w:rsidRPr="002C6B95">
        <w:rPr>
          <w:i/>
        </w:rPr>
        <w:t>Application A1157 – Enzymatic production of Rebaudioside M) Variation</w:t>
      </w:r>
      <w:r w:rsidRPr="00772624">
        <w:t>.</w:t>
      </w:r>
    </w:p>
    <w:p w14:paraId="3657B4E2" w14:textId="77777777" w:rsidR="00007B51" w:rsidRPr="00D433B1" w:rsidRDefault="00007B51" w:rsidP="00007B51">
      <w:pPr>
        <w:pStyle w:val="FSCDraftingitemheading"/>
      </w:pPr>
      <w:r w:rsidRPr="00D433B1">
        <w:t>2</w:t>
      </w:r>
      <w:r w:rsidRPr="00D433B1">
        <w:tab/>
        <w:t xml:space="preserve">Variation </w:t>
      </w:r>
      <w:r>
        <w:t xml:space="preserve">to </w:t>
      </w:r>
      <w:r w:rsidRPr="00772624">
        <w:t xml:space="preserve">standards </w:t>
      </w:r>
      <w:r w:rsidRPr="00D433B1">
        <w:t xml:space="preserve">in the </w:t>
      </w:r>
      <w:r w:rsidRPr="00C51355">
        <w:rPr>
          <w:i/>
        </w:rPr>
        <w:t>Australia New Zealand Food Standards Code</w:t>
      </w:r>
    </w:p>
    <w:p w14:paraId="5DC310ED" w14:textId="77777777" w:rsidR="00007B51" w:rsidRDefault="00007B51" w:rsidP="00007B51">
      <w:pPr>
        <w:pStyle w:val="FSCDraftingitem"/>
      </w:pPr>
      <w:r>
        <w:t xml:space="preserve">The Schedule varies </w:t>
      </w:r>
      <w:r w:rsidRPr="00772624">
        <w:t xml:space="preserve">Standards </w:t>
      </w:r>
      <w:r>
        <w:t xml:space="preserve">in the </w:t>
      </w:r>
      <w:r w:rsidRPr="00792F7C">
        <w:rPr>
          <w:i/>
        </w:rPr>
        <w:t>Australia New Zealand Food Standards Code</w:t>
      </w:r>
      <w:r>
        <w:t>.</w:t>
      </w:r>
    </w:p>
    <w:p w14:paraId="1F6D313C" w14:textId="77777777" w:rsidR="00007B51" w:rsidRPr="00D433B1" w:rsidRDefault="00007B51" w:rsidP="00007B51">
      <w:pPr>
        <w:pStyle w:val="FSCDraftingitemheading"/>
      </w:pPr>
      <w:r w:rsidRPr="00D433B1">
        <w:t>3</w:t>
      </w:r>
      <w:r w:rsidRPr="00D433B1">
        <w:tab/>
        <w:t>Commencement</w:t>
      </w:r>
    </w:p>
    <w:p w14:paraId="3B069C2B" w14:textId="77777777" w:rsidR="00007B51" w:rsidRDefault="00007B51" w:rsidP="00007B51">
      <w:pPr>
        <w:pStyle w:val="FSCDraftingitem"/>
      </w:pPr>
      <w:r>
        <w:t>The variation commenc</w:t>
      </w:r>
      <w:r w:rsidRPr="000055C4">
        <w:t>e</w:t>
      </w:r>
      <w:r>
        <w:t>s</w:t>
      </w:r>
      <w:r w:rsidRPr="000055C4">
        <w:t xml:space="preserve"> on</w:t>
      </w:r>
      <w:r>
        <w:t xml:space="preserve"> the date of gazettal.</w:t>
      </w:r>
    </w:p>
    <w:p w14:paraId="07A20181" w14:textId="77777777" w:rsidR="00007B51" w:rsidRPr="00D433B1" w:rsidRDefault="00007B51" w:rsidP="00007B51">
      <w:pPr>
        <w:jc w:val="center"/>
        <w:rPr>
          <w:b/>
          <w:sz w:val="20"/>
        </w:rPr>
      </w:pPr>
      <w:r w:rsidRPr="00D433B1">
        <w:rPr>
          <w:b/>
          <w:sz w:val="20"/>
        </w:rPr>
        <w:t>Schedule</w:t>
      </w:r>
    </w:p>
    <w:p w14:paraId="6D206A35" w14:textId="77777777" w:rsidR="00007B51" w:rsidRPr="00772624" w:rsidRDefault="00007B51" w:rsidP="00007B51">
      <w:pPr>
        <w:pStyle w:val="FSCDraftingitem"/>
        <w:rPr>
          <w:rFonts w:eastAsia="Calibri"/>
          <w:iCs/>
        </w:rPr>
      </w:pPr>
      <w:r w:rsidRPr="00772624">
        <w:rPr>
          <w:b/>
          <w:lang w:bidi="en-US"/>
        </w:rPr>
        <w:t>[1]</w:t>
      </w:r>
      <w:r w:rsidRPr="00772624">
        <w:rPr>
          <w:b/>
          <w:lang w:bidi="en-US"/>
        </w:rPr>
        <w:tab/>
        <w:t>Schedule 3</w:t>
      </w:r>
      <w:r w:rsidRPr="00772624">
        <w:rPr>
          <w:lang w:bidi="en-US"/>
        </w:rPr>
        <w:t xml:space="preserve"> is varied by</w:t>
      </w:r>
      <w:r>
        <w:rPr>
          <w:lang w:bidi="en-US"/>
        </w:rPr>
        <w:t xml:space="preserve"> </w:t>
      </w:r>
      <w:r w:rsidRPr="00772624">
        <w:rPr>
          <w:rFonts w:eastAsia="Calibri"/>
          <w:iCs/>
        </w:rPr>
        <w:t>omitting subsection S3—35(2), substituting</w:t>
      </w:r>
    </w:p>
    <w:p w14:paraId="0F9763E0" w14:textId="77777777" w:rsidR="00007B51" w:rsidRPr="00772624" w:rsidRDefault="00007B51" w:rsidP="00007B51">
      <w:pPr>
        <w:widowControl/>
        <w:tabs>
          <w:tab w:val="left" w:pos="1530"/>
        </w:tabs>
        <w:rPr>
          <w:rFonts w:eastAsia="Calibri"/>
          <w:iCs/>
          <w:sz w:val="18"/>
          <w:szCs w:val="18"/>
        </w:rPr>
      </w:pPr>
    </w:p>
    <w:p w14:paraId="3DDF3C27" w14:textId="77777777" w:rsidR="00007B51" w:rsidRDefault="00007B51" w:rsidP="00007B51">
      <w:pPr>
        <w:widowControl/>
        <w:tabs>
          <w:tab w:val="left" w:pos="1134"/>
        </w:tabs>
        <w:spacing w:before="120" w:after="120"/>
        <w:ind w:left="1701" w:hanging="1701"/>
        <w:rPr>
          <w:rFonts w:eastAsia="Calibri"/>
          <w:iCs/>
          <w:sz w:val="20"/>
        </w:rPr>
      </w:pPr>
      <w:r w:rsidRPr="002C6B95">
        <w:rPr>
          <w:rFonts w:eastAsia="Calibri"/>
          <w:iCs/>
          <w:sz w:val="20"/>
        </w:rPr>
        <w:tab/>
        <w:t xml:space="preserve">(2)     The preparation must be obtained from the leaves of the </w:t>
      </w:r>
      <w:r w:rsidRPr="002C6B95">
        <w:rPr>
          <w:rFonts w:eastAsia="Calibri"/>
          <w:i/>
          <w:sz w:val="20"/>
        </w:rPr>
        <w:t>Stevia rebaudiana</w:t>
      </w:r>
      <w:r w:rsidRPr="002C6B95">
        <w:rPr>
          <w:rFonts w:eastAsia="Calibri"/>
          <w:iCs/>
          <w:sz w:val="20"/>
        </w:rPr>
        <w:t xml:space="preserve"> Bertoni plant by using one of the following processes</w:t>
      </w:r>
      <w:r>
        <w:rPr>
          <w:rFonts w:eastAsia="Calibri"/>
          <w:iCs/>
          <w:sz w:val="20"/>
        </w:rPr>
        <w:t>:</w:t>
      </w:r>
    </w:p>
    <w:p w14:paraId="38136B5A" w14:textId="77777777" w:rsidR="00007B51" w:rsidRPr="002C6B95" w:rsidRDefault="00007B51" w:rsidP="00007B51">
      <w:pPr>
        <w:pStyle w:val="FSCtPara"/>
        <w:numPr>
          <w:ilvl w:val="0"/>
          <w:numId w:val="12"/>
        </w:numPr>
        <w:ind w:left="2268" w:hanging="573"/>
        <w:rPr>
          <w:rFonts w:eastAsia="Calibri"/>
          <w:szCs w:val="20"/>
        </w:rPr>
      </w:pPr>
      <w:r>
        <w:rPr>
          <w:rFonts w:eastAsia="Calibri"/>
          <w:szCs w:val="20"/>
        </w:rPr>
        <w:t>t</w:t>
      </w:r>
      <w:r w:rsidRPr="002C6B95">
        <w:rPr>
          <w:rFonts w:eastAsia="Calibri"/>
          <w:szCs w:val="20"/>
        </w:rPr>
        <w:t>he leaves are extracted with hot water and the extracts are purified using ion-exchange resins followed by recrystallisation from methanol or aqueous ethanol</w:t>
      </w:r>
      <w:r>
        <w:rPr>
          <w:rFonts w:eastAsia="Calibri"/>
          <w:szCs w:val="20"/>
        </w:rPr>
        <w:t>;</w:t>
      </w:r>
    </w:p>
    <w:p w14:paraId="5C0A2499" w14:textId="77777777" w:rsidR="00007B51" w:rsidRDefault="00007B51" w:rsidP="00007B51">
      <w:pPr>
        <w:pStyle w:val="FSCtPara"/>
        <w:numPr>
          <w:ilvl w:val="0"/>
          <w:numId w:val="12"/>
        </w:numPr>
        <w:ind w:left="2268" w:hanging="573"/>
        <w:rPr>
          <w:rFonts w:eastAsia="Calibri"/>
          <w:szCs w:val="20"/>
        </w:rPr>
      </w:pPr>
      <w:r>
        <w:rPr>
          <w:rFonts w:eastAsia="Calibri"/>
          <w:szCs w:val="20"/>
        </w:rPr>
        <w:t>by</w:t>
      </w:r>
      <w:r w:rsidRPr="002C6B95">
        <w:rPr>
          <w:rFonts w:eastAsia="Calibri"/>
          <w:szCs w:val="20"/>
        </w:rPr>
        <w:t xml:space="preserve"> enzymatic conversion of purified stevia leaf extract to produce rebaudioside M using protein engineered enzymes </w:t>
      </w:r>
      <w:r>
        <w:rPr>
          <w:rFonts w:eastAsia="Calibri"/>
          <w:szCs w:val="20"/>
        </w:rPr>
        <w:t>that:</w:t>
      </w:r>
    </w:p>
    <w:p w14:paraId="0C2AF7AC" w14:textId="77777777" w:rsidR="00007B51" w:rsidRPr="00E01A15" w:rsidRDefault="00007B51" w:rsidP="00007B51">
      <w:pPr>
        <w:pStyle w:val="FSCtPara"/>
        <w:numPr>
          <w:ilvl w:val="0"/>
          <w:numId w:val="15"/>
        </w:numPr>
        <w:rPr>
          <w:rFonts w:eastAsia="Calibri"/>
          <w:szCs w:val="20"/>
        </w:rPr>
      </w:pPr>
      <w:r>
        <w:rPr>
          <w:rFonts w:eastAsia="Calibri"/>
          <w:szCs w:val="20"/>
        </w:rPr>
        <w:t>contain</w:t>
      </w:r>
      <w:r w:rsidRPr="002C6B95">
        <w:rPr>
          <w:rFonts w:eastAsia="Calibri"/>
          <w:szCs w:val="20"/>
        </w:rPr>
        <w:t xml:space="preserve"> both UDP</w:t>
      </w:r>
      <w:r w:rsidRPr="002C6B95">
        <w:rPr>
          <w:rFonts w:eastAsia="Calibri"/>
          <w:szCs w:val="20"/>
        </w:rPr>
        <w:noBreakHyphen/>
        <w:t>glucosyltransferase (EC 2.4.1.17) and sucrose synthase (EC 2.4.1.13) components</w:t>
      </w:r>
      <w:r>
        <w:rPr>
          <w:rFonts w:eastAsia="Calibri"/>
          <w:szCs w:val="20"/>
        </w:rPr>
        <w:t>;</w:t>
      </w:r>
      <w:r>
        <w:rPr>
          <w:szCs w:val="20"/>
        </w:rPr>
        <w:t xml:space="preserve"> and </w:t>
      </w:r>
    </w:p>
    <w:p w14:paraId="01AF6506" w14:textId="77777777" w:rsidR="00007B51" w:rsidRPr="00024C61" w:rsidRDefault="00007B51" w:rsidP="00007B51">
      <w:pPr>
        <w:widowControl/>
        <w:numPr>
          <w:ilvl w:val="0"/>
          <w:numId w:val="15"/>
        </w:numPr>
        <w:rPr>
          <w:rFonts w:cs="Arial"/>
          <w:sz w:val="20"/>
          <w:szCs w:val="20"/>
        </w:rPr>
      </w:pPr>
      <w:r w:rsidRPr="00024C61">
        <w:rPr>
          <w:rFonts w:cs="Arial"/>
          <w:sz w:val="20"/>
          <w:szCs w:val="20"/>
          <w:lang w:val="en-US"/>
        </w:rPr>
        <w:t xml:space="preserve">are sourced from </w:t>
      </w:r>
      <w:r w:rsidRPr="00024C61">
        <w:rPr>
          <w:rFonts w:cs="Arial"/>
          <w:bCs/>
          <w:sz w:val="20"/>
          <w:szCs w:val="20"/>
          <w:lang w:val="en-US"/>
        </w:rPr>
        <w:t>both</w:t>
      </w:r>
      <w:r w:rsidRPr="00024C61">
        <w:rPr>
          <w:rFonts w:cs="Arial"/>
          <w:sz w:val="20"/>
          <w:szCs w:val="20"/>
          <w:lang w:val="en-US"/>
        </w:rPr>
        <w:t xml:space="preserve"> of the following</w:t>
      </w:r>
      <w:r w:rsidRPr="00024C61">
        <w:rPr>
          <w:rFonts w:cs="Arial"/>
          <w:sz w:val="20"/>
          <w:szCs w:val="20"/>
          <w:lang w:val="en-US"/>
        </w:rPr>
        <w:br/>
        <w:t xml:space="preserve">(a) a </w:t>
      </w:r>
      <w:r w:rsidRPr="00024C61">
        <w:rPr>
          <w:rFonts w:cs="Arial"/>
          <w:i/>
          <w:iCs/>
          <w:sz w:val="20"/>
          <w:szCs w:val="20"/>
          <w:lang w:val="en-US"/>
        </w:rPr>
        <w:t xml:space="preserve">Pichia pastoris </w:t>
      </w:r>
      <w:r w:rsidRPr="00024C61">
        <w:rPr>
          <w:rFonts w:cs="Arial"/>
          <w:sz w:val="20"/>
          <w:szCs w:val="20"/>
          <w:lang w:val="en-US"/>
        </w:rPr>
        <w:t xml:space="preserve">strain expressing UGT-A; </w:t>
      </w:r>
    </w:p>
    <w:p w14:paraId="40C33D18" w14:textId="77777777" w:rsidR="00007B51" w:rsidRPr="00024C61" w:rsidRDefault="00007B51" w:rsidP="00007B51">
      <w:pPr>
        <w:ind w:left="3402" w:hanging="436"/>
        <w:rPr>
          <w:rFonts w:cs="Arial"/>
          <w:sz w:val="20"/>
          <w:szCs w:val="20"/>
        </w:rPr>
      </w:pPr>
      <w:r w:rsidRPr="00024C61">
        <w:rPr>
          <w:rFonts w:cs="Arial"/>
          <w:sz w:val="20"/>
          <w:szCs w:val="20"/>
        </w:rPr>
        <w:t xml:space="preserve">(b) </w:t>
      </w:r>
      <w:r w:rsidRPr="00024C61">
        <w:rPr>
          <w:rFonts w:cs="Arial"/>
          <w:sz w:val="20"/>
          <w:szCs w:val="20"/>
          <w:lang w:val="en-US"/>
        </w:rPr>
        <w:t xml:space="preserve">a </w:t>
      </w:r>
      <w:r w:rsidRPr="00024C61">
        <w:rPr>
          <w:rFonts w:cs="Arial"/>
          <w:i/>
          <w:iCs/>
          <w:sz w:val="20"/>
          <w:szCs w:val="20"/>
          <w:lang w:val="en-US"/>
        </w:rPr>
        <w:t xml:space="preserve">Pichia pastoris </w:t>
      </w:r>
      <w:r w:rsidRPr="00024C61">
        <w:rPr>
          <w:rFonts w:cs="Arial"/>
          <w:sz w:val="20"/>
          <w:szCs w:val="20"/>
          <w:lang w:val="en-US"/>
        </w:rPr>
        <w:t xml:space="preserve">strain expressing </w:t>
      </w:r>
      <w:r w:rsidRPr="00024C61">
        <w:rPr>
          <w:rFonts w:cs="Arial"/>
          <w:bCs/>
          <w:sz w:val="20"/>
          <w:szCs w:val="20"/>
          <w:lang w:val="en-US"/>
        </w:rPr>
        <w:t>both</w:t>
      </w:r>
      <w:r w:rsidRPr="00024C61">
        <w:rPr>
          <w:rFonts w:cs="Arial"/>
          <w:sz w:val="20"/>
          <w:szCs w:val="20"/>
          <w:lang w:val="en-US"/>
        </w:rPr>
        <w:t xml:space="preserve"> UGT-B1 and UGT-B2</w:t>
      </w:r>
    </w:p>
    <w:p w14:paraId="3EBF8173" w14:textId="77777777" w:rsidR="00007B51" w:rsidRPr="00C42566" w:rsidRDefault="00007B51" w:rsidP="00007B51">
      <w:pPr>
        <w:widowControl/>
        <w:tabs>
          <w:tab w:val="left" w:pos="1134"/>
        </w:tabs>
        <w:spacing w:before="120" w:after="120"/>
        <w:rPr>
          <w:rFonts w:eastAsia="Calibri"/>
          <w:iCs/>
          <w:sz w:val="20"/>
        </w:rPr>
      </w:pPr>
      <w:r w:rsidRPr="00C42566">
        <w:rPr>
          <w:rFonts w:eastAsia="Calibri"/>
          <w:iCs/>
          <w:sz w:val="20"/>
        </w:rPr>
        <w:tab/>
        <w:t>(2A)</w:t>
      </w:r>
      <w:r>
        <w:rPr>
          <w:rFonts w:eastAsia="Calibri"/>
          <w:iCs/>
          <w:sz w:val="20"/>
        </w:rPr>
        <w:tab/>
      </w:r>
      <w:r w:rsidRPr="002C6B95">
        <w:rPr>
          <w:rFonts w:eastAsia="Calibri"/>
          <w:iCs/>
          <w:sz w:val="20"/>
        </w:rPr>
        <w:t>The final product may be spray dried</w:t>
      </w:r>
      <w:r>
        <w:rPr>
          <w:rFonts w:eastAsia="Calibri"/>
          <w:iCs/>
          <w:sz w:val="20"/>
        </w:rPr>
        <w:t>.</w:t>
      </w:r>
    </w:p>
    <w:p w14:paraId="53D60127" w14:textId="77777777" w:rsidR="00007B51" w:rsidRPr="00FC34FA" w:rsidRDefault="00007B51" w:rsidP="00007B51">
      <w:pPr>
        <w:pStyle w:val="FSCDraftingitem"/>
        <w:ind w:left="851" w:hanging="851"/>
      </w:pPr>
    </w:p>
    <w:p w14:paraId="53F70FFB" w14:textId="77777777" w:rsidR="00007B51" w:rsidRDefault="00007B51" w:rsidP="00007B51">
      <w:pPr>
        <w:pStyle w:val="FSCDraftingitem"/>
        <w:rPr>
          <w:rFonts w:eastAsia="Calibri"/>
          <w:iCs/>
        </w:rPr>
      </w:pPr>
      <w:r w:rsidRPr="00C42566">
        <w:rPr>
          <w:b/>
        </w:rPr>
        <w:t>[2]</w:t>
      </w:r>
      <w:r w:rsidRPr="00772624">
        <w:tab/>
      </w:r>
      <w:r w:rsidRPr="00772624">
        <w:rPr>
          <w:b/>
          <w:lang w:bidi="en-US"/>
        </w:rPr>
        <w:t>Schedule 18</w:t>
      </w:r>
      <w:r w:rsidRPr="00772624">
        <w:rPr>
          <w:lang w:bidi="en-US"/>
        </w:rPr>
        <w:t xml:space="preserve"> is varied b</w:t>
      </w:r>
      <w:r>
        <w:rPr>
          <w:lang w:bidi="en-US"/>
        </w:rPr>
        <w:t xml:space="preserve">y inserting in the table to subsection </w:t>
      </w:r>
      <w:r w:rsidRPr="00772624">
        <w:rPr>
          <w:rFonts w:eastAsia="Calibri"/>
          <w:iCs/>
        </w:rPr>
        <w:t>S</w:t>
      </w:r>
      <w:r>
        <w:rPr>
          <w:rFonts w:eastAsia="Calibri"/>
          <w:iCs/>
        </w:rPr>
        <w:t>18—9(3</w:t>
      </w:r>
      <w:r w:rsidRPr="00772624">
        <w:rPr>
          <w:rFonts w:eastAsia="Calibri"/>
          <w:iCs/>
        </w:rPr>
        <w:t>),</w:t>
      </w:r>
      <w:r>
        <w:rPr>
          <w:rFonts w:eastAsia="Calibri"/>
          <w:iCs/>
        </w:rPr>
        <w:t xml:space="preserve"> in alphabetical order</w:t>
      </w:r>
    </w:p>
    <w:p w14:paraId="482CEFB8" w14:textId="77777777" w:rsidR="00007B51" w:rsidRPr="002C6B95" w:rsidRDefault="00007B51" w:rsidP="00007B51">
      <w:pPr>
        <w:pStyle w:val="FSCDraftingitem"/>
        <w:rPr>
          <w:rFonts w:eastAsia="Calibri"/>
          <w:iCs/>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007B51" w:rsidRPr="002C6B95" w14:paraId="6AAA9782" w14:textId="77777777" w:rsidTr="00007B51">
        <w:trPr>
          <w:cantSplit/>
          <w:tblHeader/>
          <w:jc w:val="center"/>
        </w:trPr>
        <w:tc>
          <w:tcPr>
            <w:tcW w:w="3120" w:type="dxa"/>
          </w:tcPr>
          <w:p w14:paraId="7EF53005" w14:textId="593526F9" w:rsidR="00007B51" w:rsidRPr="002C6B95" w:rsidRDefault="00007B51" w:rsidP="00007B51">
            <w:pPr>
              <w:pStyle w:val="FSCtblMain"/>
              <w:rPr>
                <w:sz w:val="20"/>
              </w:rPr>
            </w:pPr>
            <w:r w:rsidRPr="00007B51">
              <w:rPr>
                <w:sz w:val="20"/>
              </w:rPr>
              <w:t xml:space="preserve">Protein engineered enzymes that: contain both UDP-glucosyltransferase (EC 2.4.1.17) and sucrose synthase (EC 2.4.1.13) components; and are sourced from both of the following; a </w:t>
            </w:r>
            <w:r w:rsidRPr="00A955AC">
              <w:rPr>
                <w:i/>
                <w:sz w:val="20"/>
              </w:rPr>
              <w:t>Pichia pastoris</w:t>
            </w:r>
            <w:r w:rsidRPr="00007B51">
              <w:rPr>
                <w:sz w:val="20"/>
              </w:rPr>
              <w:t xml:space="preserve"> strain expressing UGT-A, and a </w:t>
            </w:r>
            <w:r w:rsidRPr="00A955AC">
              <w:rPr>
                <w:i/>
                <w:sz w:val="20"/>
              </w:rPr>
              <w:t>Pichia pastoris</w:t>
            </w:r>
            <w:r w:rsidRPr="00007B51">
              <w:rPr>
                <w:sz w:val="20"/>
              </w:rPr>
              <w:t xml:space="preserve"> strain expressing both UGT-B1 and UGT-B2.</w:t>
            </w:r>
          </w:p>
        </w:tc>
        <w:tc>
          <w:tcPr>
            <w:tcW w:w="3603" w:type="dxa"/>
          </w:tcPr>
          <w:p w14:paraId="1F402947" w14:textId="77777777" w:rsidR="00007B51" w:rsidRPr="002C6B95" w:rsidRDefault="00007B51" w:rsidP="00007B51">
            <w:pPr>
              <w:pStyle w:val="FSCtblMain"/>
              <w:rPr>
                <w:sz w:val="20"/>
              </w:rPr>
            </w:pPr>
            <w:r w:rsidRPr="002C6B95">
              <w:rPr>
                <w:sz w:val="20"/>
              </w:rPr>
              <w:t xml:space="preserve">For the conversion of </w:t>
            </w:r>
            <w:r w:rsidRPr="002C6B95">
              <w:rPr>
                <w:iCs/>
                <w:sz w:val="20"/>
              </w:rPr>
              <w:t>purified stevia leaf extract to produce rebaudioside M</w:t>
            </w:r>
          </w:p>
        </w:tc>
        <w:tc>
          <w:tcPr>
            <w:tcW w:w="2349" w:type="dxa"/>
          </w:tcPr>
          <w:p w14:paraId="7B7C4D33" w14:textId="77777777" w:rsidR="00007B51" w:rsidRPr="002C6B95" w:rsidRDefault="00007B51" w:rsidP="00007B51">
            <w:pPr>
              <w:pStyle w:val="FSCtblMain"/>
              <w:rPr>
                <w:sz w:val="20"/>
              </w:rPr>
            </w:pPr>
            <w:r w:rsidRPr="002C6B95">
              <w:rPr>
                <w:sz w:val="20"/>
              </w:rPr>
              <w:t>GMP</w:t>
            </w:r>
          </w:p>
        </w:tc>
      </w:tr>
    </w:tbl>
    <w:p w14:paraId="26625EB8" w14:textId="77777777" w:rsidR="00817C7B" w:rsidRDefault="00817C7B" w:rsidP="009E5B68">
      <w:pPr>
        <w:rPr>
          <w:szCs w:val="28"/>
          <w:lang w:bidi="ar-SA"/>
        </w:rPr>
      </w:pPr>
      <w:r>
        <w:br w:type="page"/>
      </w:r>
    </w:p>
    <w:p w14:paraId="45CCFBBC" w14:textId="1A42F501" w:rsidR="00AB0275" w:rsidRPr="00467382" w:rsidRDefault="002C4A91" w:rsidP="001D39E2">
      <w:pPr>
        <w:pStyle w:val="Heading2"/>
        <w:ind w:left="0" w:firstLine="0"/>
      </w:pPr>
      <w:bookmarkStart w:id="104" w:name="_Toc526261452"/>
      <w:r w:rsidRPr="00467382">
        <w:lastRenderedPageBreak/>
        <w:t>Attachment B –</w:t>
      </w:r>
      <w:r w:rsidR="00D074EA">
        <w:t xml:space="preserve"> </w:t>
      </w:r>
      <w:r w:rsidR="00AB0275" w:rsidRPr="00467382">
        <w:t>Explanatory Statement</w:t>
      </w:r>
      <w:bookmarkEnd w:id="104"/>
    </w:p>
    <w:p w14:paraId="63E230F0"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777C58A0" w14:textId="77777777" w:rsidR="00AB0275" w:rsidRDefault="00AB0275" w:rsidP="00AB0275">
      <w:pPr>
        <w:rPr>
          <w:lang w:val="en-AU" w:eastAsia="en-GB" w:bidi="ar-SA"/>
        </w:rPr>
      </w:pPr>
    </w:p>
    <w:p w14:paraId="7860F27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A431201" w14:textId="77777777" w:rsidR="00AB0275" w:rsidRPr="00D13E34" w:rsidRDefault="00AB0275" w:rsidP="00AB0275">
      <w:pPr>
        <w:widowControl/>
        <w:autoSpaceDE w:val="0"/>
        <w:autoSpaceDN w:val="0"/>
        <w:adjustRightInd w:val="0"/>
        <w:rPr>
          <w:rFonts w:eastAsia="Calibri" w:cs="Arial"/>
          <w:bCs/>
          <w:szCs w:val="22"/>
          <w:lang w:val="en-AU" w:bidi="ar-SA"/>
        </w:rPr>
      </w:pPr>
    </w:p>
    <w:p w14:paraId="3A16888E" w14:textId="13CB4546" w:rsidR="00AB0275" w:rsidRPr="002960BA" w:rsidRDefault="00AB0275" w:rsidP="00AB0275">
      <w:pPr>
        <w:widowControl/>
        <w:autoSpaceDE w:val="0"/>
        <w:autoSpaceDN w:val="0"/>
        <w:adjustRightInd w:val="0"/>
        <w:rPr>
          <w:rFonts w:eastAsia="Calibri" w:cs="Arial"/>
          <w:bCs/>
          <w:color w:val="000000" w:themeColor="text1"/>
          <w:szCs w:val="22"/>
          <w:lang w:val="en-AU" w:bidi="ar-SA"/>
        </w:rPr>
      </w:pPr>
      <w:r w:rsidRPr="002960BA">
        <w:rPr>
          <w:rFonts w:eastAsia="Calibri" w:cs="Arial"/>
          <w:bCs/>
          <w:color w:val="000000" w:themeColor="text1"/>
          <w:szCs w:val="22"/>
          <w:lang w:val="en-AU" w:bidi="ar-SA"/>
        </w:rPr>
        <w:t xml:space="preserve">Division 1 of Part 3 of the FSANZ Act specifies that the Authority may accept </w:t>
      </w:r>
      <w:r w:rsidR="00C44034">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s for the development or variation of food regulatory measures, including standards. This Division also stipulates the procedure for considering an </w:t>
      </w:r>
      <w:r w:rsidR="00C44034">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for the development or variation of food regulatory measures. </w:t>
      </w:r>
    </w:p>
    <w:p w14:paraId="0D818169" w14:textId="77777777" w:rsidR="00AB0275" w:rsidRPr="002960BA" w:rsidRDefault="00AB0275" w:rsidP="00AB0275">
      <w:pPr>
        <w:widowControl/>
        <w:autoSpaceDE w:val="0"/>
        <w:autoSpaceDN w:val="0"/>
        <w:adjustRightInd w:val="0"/>
        <w:rPr>
          <w:rFonts w:eastAsia="Calibri" w:cs="Arial"/>
          <w:bCs/>
          <w:color w:val="000000" w:themeColor="text1"/>
          <w:szCs w:val="22"/>
          <w:lang w:val="en-AU" w:bidi="ar-SA"/>
        </w:rPr>
      </w:pPr>
    </w:p>
    <w:p w14:paraId="77B9637F" w14:textId="5D5B2AD9" w:rsidR="003D4716" w:rsidRDefault="003D4716" w:rsidP="003D4716">
      <w:pPr>
        <w:widowControl/>
        <w:autoSpaceDE w:val="0"/>
        <w:autoSpaceDN w:val="0"/>
        <w:adjustRightInd w:val="0"/>
        <w:rPr>
          <w:rFonts w:eastAsia="Calibri" w:cs="Arial"/>
          <w:bCs/>
          <w:szCs w:val="22"/>
          <w:lang w:val="en-AU" w:bidi="ar-SA"/>
        </w:rPr>
      </w:pPr>
      <w:r>
        <w:rPr>
          <w:rFonts w:eastAsia="Calibri" w:cs="Arial"/>
          <w:bCs/>
          <w:color w:val="000000" w:themeColor="text1"/>
          <w:szCs w:val="22"/>
          <w:lang w:val="en-AU" w:bidi="ar-SA"/>
        </w:rPr>
        <w:t>The Authority</w:t>
      </w:r>
      <w:r w:rsidRPr="002960BA">
        <w:rPr>
          <w:rFonts w:eastAsia="Calibri" w:cs="Arial"/>
          <w:bCs/>
          <w:color w:val="000000" w:themeColor="text1"/>
          <w:szCs w:val="22"/>
          <w:lang w:val="en-AU" w:bidi="ar-SA"/>
        </w:rPr>
        <w:t xml:space="preserve"> </w:t>
      </w:r>
      <w:r w:rsidR="00AB0275" w:rsidRPr="002960BA">
        <w:rPr>
          <w:rFonts w:eastAsia="Calibri" w:cs="Arial"/>
          <w:bCs/>
          <w:color w:val="000000" w:themeColor="text1"/>
          <w:szCs w:val="22"/>
          <w:lang w:val="en-AU" w:bidi="ar-SA"/>
        </w:rPr>
        <w:t xml:space="preserve">accepted </w:t>
      </w:r>
      <w:r w:rsidR="00E06E57">
        <w:rPr>
          <w:rFonts w:eastAsia="Calibri" w:cs="Arial"/>
          <w:bCs/>
          <w:color w:val="000000" w:themeColor="text1"/>
          <w:szCs w:val="22"/>
          <w:lang w:val="en-AU" w:bidi="ar-SA"/>
        </w:rPr>
        <w:t>a</w:t>
      </w:r>
      <w:r w:rsidR="00C44034">
        <w:rPr>
          <w:rFonts w:eastAsia="Calibri" w:cs="Arial"/>
          <w:bCs/>
          <w:color w:val="000000" w:themeColor="text1"/>
          <w:szCs w:val="22"/>
          <w:lang w:val="en-AU" w:bidi="ar-SA"/>
        </w:rPr>
        <w:t>pplication</w:t>
      </w:r>
      <w:r w:rsidR="00AB0275" w:rsidRPr="002960BA">
        <w:rPr>
          <w:rFonts w:eastAsia="Calibri" w:cs="Arial"/>
          <w:bCs/>
          <w:color w:val="000000" w:themeColor="text1"/>
          <w:szCs w:val="22"/>
          <w:lang w:val="en-AU" w:bidi="ar-SA"/>
        </w:rPr>
        <w:t xml:space="preserve"> A</w:t>
      </w:r>
      <w:r w:rsidR="002960BA" w:rsidRPr="002960BA">
        <w:rPr>
          <w:rFonts w:eastAsia="Calibri" w:cs="Arial"/>
          <w:bCs/>
          <w:color w:val="000000" w:themeColor="text1"/>
          <w:szCs w:val="22"/>
          <w:lang w:val="en-AU" w:bidi="ar-SA"/>
        </w:rPr>
        <w:t>1157</w:t>
      </w:r>
      <w:r w:rsidR="00AB0275" w:rsidRPr="002960BA">
        <w:rPr>
          <w:rFonts w:eastAsia="Calibri" w:cs="Arial"/>
          <w:bCs/>
          <w:color w:val="000000" w:themeColor="text1"/>
          <w:szCs w:val="22"/>
          <w:lang w:val="en-AU" w:bidi="ar-SA"/>
        </w:rPr>
        <w:t xml:space="preserve"> which </w:t>
      </w:r>
      <w:r w:rsidR="00861F7D">
        <w:rPr>
          <w:rFonts w:eastAsia="Calibri" w:cs="Arial"/>
          <w:bCs/>
          <w:color w:val="000000" w:themeColor="text1"/>
          <w:szCs w:val="22"/>
          <w:lang w:val="en-AU" w:bidi="ar-SA"/>
        </w:rPr>
        <w:t>sought</w:t>
      </w:r>
      <w:r w:rsidR="00861F7D" w:rsidRPr="002960BA">
        <w:rPr>
          <w:rFonts w:eastAsia="Calibri" w:cs="Arial"/>
          <w:bCs/>
          <w:color w:val="000000" w:themeColor="text1"/>
          <w:szCs w:val="22"/>
          <w:lang w:val="en-AU" w:bidi="ar-SA"/>
        </w:rPr>
        <w:t xml:space="preserve"> </w:t>
      </w:r>
      <w:r w:rsidR="00941CDF">
        <w:rPr>
          <w:rFonts w:eastAsia="Calibri" w:cs="Arial"/>
          <w:bCs/>
          <w:color w:val="000000" w:themeColor="text1"/>
          <w:szCs w:val="22"/>
          <w:lang w:val="en-AU" w:bidi="ar-SA"/>
        </w:rPr>
        <w:t>an amendment to Schedule 3 of the Code to prescribe</w:t>
      </w:r>
      <w:r w:rsidR="002960BA" w:rsidRPr="002960BA">
        <w:rPr>
          <w:rFonts w:eastAsia="Calibri" w:cs="Arial"/>
          <w:bCs/>
          <w:color w:val="000000" w:themeColor="text1"/>
          <w:szCs w:val="22"/>
          <w:lang w:bidi="ar-SA"/>
        </w:rPr>
        <w:t xml:space="preserve"> a new specification for rebaudioside M (Reb M) produced by a</w:t>
      </w:r>
      <w:r w:rsidR="00861F7D">
        <w:rPr>
          <w:rFonts w:eastAsia="Calibri" w:cs="Arial"/>
          <w:bCs/>
          <w:color w:val="000000" w:themeColor="text1"/>
          <w:szCs w:val="22"/>
          <w:lang w:bidi="ar-SA"/>
        </w:rPr>
        <w:t xml:space="preserve"> particular</w:t>
      </w:r>
      <w:r w:rsidR="002960BA" w:rsidRPr="002960BA">
        <w:rPr>
          <w:rFonts w:eastAsia="Calibri" w:cs="Arial"/>
          <w:bCs/>
          <w:color w:val="000000" w:themeColor="text1"/>
          <w:szCs w:val="22"/>
          <w:lang w:bidi="ar-SA"/>
        </w:rPr>
        <w:t xml:space="preserve"> enzymatic </w:t>
      </w:r>
      <w:r w:rsidR="0081599D">
        <w:rPr>
          <w:rFonts w:eastAsia="Calibri" w:cs="Arial"/>
          <w:bCs/>
          <w:color w:val="000000" w:themeColor="text1"/>
          <w:szCs w:val="22"/>
          <w:lang w:bidi="ar-SA"/>
        </w:rPr>
        <w:t>conversion</w:t>
      </w:r>
      <w:r w:rsidR="0081599D" w:rsidRPr="00E06E57">
        <w:rPr>
          <w:rFonts w:eastAsia="Calibri" w:cs="Arial"/>
          <w:bCs/>
          <w:color w:val="000000" w:themeColor="text1"/>
          <w:szCs w:val="22"/>
          <w:lang w:bidi="ar-SA"/>
        </w:rPr>
        <w:t xml:space="preserve"> </w:t>
      </w:r>
      <w:r w:rsidR="002960BA" w:rsidRPr="002960BA">
        <w:rPr>
          <w:rFonts w:eastAsia="Calibri" w:cs="Arial"/>
          <w:bCs/>
          <w:color w:val="000000" w:themeColor="text1"/>
          <w:szCs w:val="22"/>
          <w:lang w:bidi="ar-SA"/>
        </w:rPr>
        <w:t>method</w:t>
      </w:r>
      <w:r w:rsidR="00941CDF">
        <w:rPr>
          <w:rFonts w:eastAsia="Calibri" w:cs="Arial"/>
          <w:bCs/>
          <w:color w:val="000000" w:themeColor="text1"/>
          <w:szCs w:val="22"/>
          <w:lang w:bidi="ar-SA"/>
        </w:rPr>
        <w:t>.</w:t>
      </w:r>
      <w:r w:rsidR="00861F7D">
        <w:rPr>
          <w:rFonts w:eastAsia="Calibri" w:cs="Arial"/>
          <w:bCs/>
          <w:color w:val="000000" w:themeColor="text1"/>
          <w:szCs w:val="22"/>
          <w:lang w:bidi="ar-SA"/>
        </w:rPr>
        <w:t xml:space="preserve"> </w:t>
      </w:r>
      <w:r w:rsidRPr="00EE3309">
        <w:rPr>
          <w:rFonts w:eastAsia="Calibri" w:cs="Arial"/>
          <w:bCs/>
          <w:szCs w:val="22"/>
          <w:lang w:val="en-AU" w:bidi="ar-SA"/>
        </w:rPr>
        <w:t xml:space="preserve">The Authority considered the application in accordance with Division 1 of Part 3 and has </w:t>
      </w:r>
      <w:r>
        <w:rPr>
          <w:rFonts w:eastAsia="Calibri" w:cs="Arial"/>
          <w:bCs/>
          <w:szCs w:val="22"/>
          <w:lang w:val="en-AU" w:bidi="ar-SA"/>
        </w:rPr>
        <w:t>approved</w:t>
      </w:r>
      <w:r w:rsidRPr="00EE3309">
        <w:rPr>
          <w:rFonts w:eastAsia="Calibri" w:cs="Arial"/>
          <w:bCs/>
          <w:szCs w:val="22"/>
          <w:lang w:val="en-AU" w:bidi="ar-SA"/>
        </w:rPr>
        <w:t xml:space="preserve"> a draft </w:t>
      </w:r>
      <w:r>
        <w:rPr>
          <w:rFonts w:eastAsia="Calibri" w:cs="Arial"/>
          <w:bCs/>
          <w:szCs w:val="22"/>
          <w:lang w:val="en-AU" w:bidi="ar-SA"/>
        </w:rPr>
        <w:t>variation</w:t>
      </w:r>
      <w:r w:rsidRPr="00EE3309">
        <w:rPr>
          <w:rFonts w:eastAsia="Calibri" w:cs="Arial"/>
          <w:bCs/>
          <w:szCs w:val="22"/>
          <w:lang w:val="en-AU" w:bidi="ar-SA"/>
        </w:rPr>
        <w:t xml:space="preserve">. </w:t>
      </w:r>
    </w:p>
    <w:p w14:paraId="1E2AE5F1" w14:textId="77777777" w:rsidR="003D4716" w:rsidRDefault="003D4716" w:rsidP="003D4716">
      <w:pPr>
        <w:widowControl/>
        <w:autoSpaceDE w:val="0"/>
        <w:autoSpaceDN w:val="0"/>
        <w:adjustRightInd w:val="0"/>
        <w:rPr>
          <w:rFonts w:eastAsia="Calibri" w:cs="Arial"/>
          <w:bCs/>
          <w:szCs w:val="22"/>
          <w:lang w:val="en-AU" w:bidi="ar-SA"/>
        </w:rPr>
      </w:pPr>
    </w:p>
    <w:p w14:paraId="38EE9D8F" w14:textId="6EC40A1E" w:rsidR="003D4716" w:rsidRPr="00890F8D" w:rsidRDefault="003D4716" w:rsidP="003D4716">
      <w:pPr>
        <w:widowControl/>
        <w:autoSpaceDE w:val="0"/>
        <w:autoSpaceDN w:val="0"/>
        <w:adjustRightInd w:val="0"/>
        <w:rPr>
          <w:rFonts w:eastAsia="Calibri" w:cs="Arial"/>
          <w:bCs/>
          <w:color w:val="000000" w:themeColor="text1"/>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section 92 of t</w:t>
      </w:r>
      <w:r>
        <w:rPr>
          <w:rFonts w:eastAsia="Calibri" w:cs="Arial"/>
          <w:bCs/>
          <w:szCs w:val="22"/>
          <w:lang w:val="en-AU" w:bidi="ar-SA"/>
        </w:rPr>
        <w:t xml:space="preserve">he 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w:t>
      </w:r>
    </w:p>
    <w:p w14:paraId="3AEBCF93" w14:textId="3DD2B6F0" w:rsidR="00AB0275" w:rsidRPr="00D13E34" w:rsidRDefault="00AB0275" w:rsidP="00AB0275">
      <w:pPr>
        <w:widowControl/>
        <w:autoSpaceDE w:val="0"/>
        <w:autoSpaceDN w:val="0"/>
        <w:adjustRightInd w:val="0"/>
        <w:rPr>
          <w:rFonts w:eastAsia="Calibri" w:cs="Arial"/>
          <w:bCs/>
          <w:szCs w:val="22"/>
          <w:lang w:val="en-AU" w:bidi="ar-SA"/>
        </w:rPr>
      </w:pPr>
    </w:p>
    <w:p w14:paraId="03871D9D"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7187B007" w14:textId="77777777" w:rsidR="00AB0275" w:rsidRDefault="00AB0275" w:rsidP="00AB0275">
      <w:pPr>
        <w:rPr>
          <w:lang w:val="en-AU" w:eastAsia="en-GB" w:bidi="ar-SA"/>
        </w:rPr>
      </w:pPr>
    </w:p>
    <w:p w14:paraId="0BA60D8E" w14:textId="67DEF470" w:rsidR="003D4716" w:rsidRDefault="003D4716" w:rsidP="00941CDF">
      <w:pPr>
        <w:rPr>
          <w:lang w:eastAsia="en-GB" w:bidi="ar-SA"/>
        </w:rPr>
      </w:pPr>
      <w:r w:rsidRPr="00EE3309">
        <w:rPr>
          <w:szCs w:val="22"/>
          <w:lang w:val="en-AU" w:eastAsia="en-GB" w:bidi="ar-SA"/>
        </w:rPr>
        <w:t xml:space="preserve">The </w:t>
      </w:r>
      <w:r>
        <w:rPr>
          <w:szCs w:val="22"/>
          <w:lang w:val="en-AU" w:eastAsia="en-GB" w:bidi="ar-SA"/>
        </w:rPr>
        <w:t xml:space="preserve">purpose of the variations is </w:t>
      </w:r>
      <w:r w:rsidR="002960BA" w:rsidRPr="002960BA">
        <w:rPr>
          <w:lang w:val="en-AU" w:eastAsia="en-GB" w:bidi="ar-SA"/>
        </w:rPr>
        <w:t xml:space="preserve">to </w:t>
      </w:r>
      <w:r>
        <w:rPr>
          <w:lang w:val="en-AU" w:eastAsia="en-GB" w:bidi="ar-SA"/>
        </w:rPr>
        <w:t xml:space="preserve">permit the use </w:t>
      </w:r>
      <w:r>
        <w:rPr>
          <w:rFonts w:eastAsia="Calibri" w:cs="Arial"/>
          <w:bCs/>
          <w:color w:val="000000" w:themeColor="text1"/>
          <w:szCs w:val="22"/>
          <w:lang w:bidi="ar-SA"/>
        </w:rPr>
        <w:t xml:space="preserve">as a food additive </w:t>
      </w:r>
      <w:r>
        <w:rPr>
          <w:lang w:val="en-AU" w:eastAsia="en-GB" w:bidi="ar-SA"/>
        </w:rPr>
        <w:t xml:space="preserve">of Reb M produced using the </w:t>
      </w:r>
      <w:r w:rsidRPr="002960BA">
        <w:rPr>
          <w:rFonts w:eastAsia="Calibri" w:cs="Arial"/>
          <w:bCs/>
          <w:color w:val="000000" w:themeColor="text1"/>
          <w:szCs w:val="22"/>
          <w:lang w:bidi="ar-SA"/>
        </w:rPr>
        <w:t xml:space="preserve">enzymatic </w:t>
      </w:r>
      <w:r>
        <w:rPr>
          <w:rFonts w:eastAsia="Calibri" w:cs="Arial"/>
          <w:bCs/>
          <w:color w:val="000000" w:themeColor="text1"/>
          <w:szCs w:val="22"/>
          <w:lang w:bidi="ar-SA"/>
        </w:rPr>
        <w:t>conversion</w:t>
      </w:r>
      <w:r w:rsidRPr="00E06E57">
        <w:rPr>
          <w:rFonts w:eastAsia="Calibri" w:cs="Arial"/>
          <w:bCs/>
          <w:color w:val="000000" w:themeColor="text1"/>
          <w:szCs w:val="22"/>
          <w:lang w:bidi="ar-SA"/>
        </w:rPr>
        <w:t xml:space="preserve"> </w:t>
      </w:r>
      <w:r w:rsidRPr="002960BA">
        <w:rPr>
          <w:rFonts w:eastAsia="Calibri" w:cs="Arial"/>
          <w:bCs/>
          <w:color w:val="000000" w:themeColor="text1"/>
          <w:szCs w:val="22"/>
          <w:lang w:bidi="ar-SA"/>
        </w:rPr>
        <w:t>method</w:t>
      </w:r>
      <w:r>
        <w:rPr>
          <w:rFonts w:eastAsia="Calibri" w:cs="Arial"/>
          <w:bCs/>
          <w:color w:val="000000" w:themeColor="text1"/>
          <w:szCs w:val="22"/>
          <w:lang w:bidi="ar-SA"/>
        </w:rPr>
        <w:t xml:space="preserve"> detailed in Application A1157. To this end, the variations amends the specification for Reb M provided by </w:t>
      </w:r>
      <w:r>
        <w:rPr>
          <w:lang w:eastAsia="en-GB" w:bidi="ar-SA"/>
        </w:rPr>
        <w:t>S3—35(2</w:t>
      </w:r>
      <w:r w:rsidRPr="002960BA">
        <w:rPr>
          <w:lang w:eastAsia="en-GB" w:bidi="ar-SA"/>
        </w:rPr>
        <w:t xml:space="preserve">) </w:t>
      </w:r>
      <w:r w:rsidRPr="002960BA">
        <w:rPr>
          <w:lang w:val="en-AU" w:eastAsia="en-GB" w:bidi="ar-SA"/>
        </w:rPr>
        <w:t xml:space="preserve">of </w:t>
      </w:r>
      <w:r>
        <w:rPr>
          <w:lang w:val="en-AU" w:eastAsia="en-GB" w:bidi="ar-SA"/>
        </w:rPr>
        <w:t>Schedule 3 of t</w:t>
      </w:r>
      <w:r w:rsidRPr="002960BA">
        <w:rPr>
          <w:lang w:val="en-AU" w:eastAsia="en-GB" w:bidi="ar-SA"/>
        </w:rPr>
        <w:t>he Code</w:t>
      </w:r>
      <w:r>
        <w:rPr>
          <w:lang w:val="en-AU" w:eastAsia="en-GB" w:bidi="ar-SA"/>
        </w:rPr>
        <w:t xml:space="preserve"> by inserting a reference to that </w:t>
      </w:r>
      <w:r w:rsidRPr="002960BA">
        <w:rPr>
          <w:rFonts w:eastAsia="Calibri" w:cs="Arial"/>
          <w:bCs/>
          <w:color w:val="000000" w:themeColor="text1"/>
          <w:szCs w:val="22"/>
          <w:lang w:bidi="ar-SA"/>
        </w:rPr>
        <w:t xml:space="preserve">enzymatic </w:t>
      </w:r>
      <w:r>
        <w:rPr>
          <w:rFonts w:eastAsia="Calibri" w:cs="Arial"/>
          <w:bCs/>
          <w:color w:val="000000" w:themeColor="text1"/>
          <w:szCs w:val="22"/>
          <w:lang w:bidi="ar-SA"/>
        </w:rPr>
        <w:t>conversion</w:t>
      </w:r>
      <w:r w:rsidRPr="00E06E57">
        <w:rPr>
          <w:rFonts w:eastAsia="Calibri" w:cs="Arial"/>
          <w:bCs/>
          <w:color w:val="000000" w:themeColor="text1"/>
          <w:szCs w:val="22"/>
          <w:lang w:bidi="ar-SA"/>
        </w:rPr>
        <w:t xml:space="preserve"> </w:t>
      </w:r>
      <w:r w:rsidRPr="002960BA">
        <w:rPr>
          <w:rFonts w:eastAsia="Calibri" w:cs="Arial"/>
          <w:bCs/>
          <w:color w:val="000000" w:themeColor="text1"/>
          <w:szCs w:val="22"/>
          <w:lang w:bidi="ar-SA"/>
        </w:rPr>
        <w:t>method</w:t>
      </w:r>
      <w:r>
        <w:rPr>
          <w:rFonts w:eastAsia="Calibri" w:cs="Arial"/>
          <w:bCs/>
          <w:color w:val="000000" w:themeColor="text1"/>
          <w:szCs w:val="22"/>
          <w:lang w:bidi="ar-SA"/>
        </w:rPr>
        <w:t xml:space="preserve">. </w:t>
      </w:r>
      <w:r>
        <w:rPr>
          <w:lang w:val="en-AU" w:eastAsia="en-GB" w:bidi="ar-SA"/>
        </w:rPr>
        <w:t xml:space="preserve"> </w:t>
      </w:r>
      <w:r w:rsidR="005A3302" w:rsidRPr="001F6DAC">
        <w:rPr>
          <w:lang w:eastAsia="en-GB" w:bidi="ar-SA"/>
        </w:rPr>
        <w:t xml:space="preserve">The </w:t>
      </w:r>
      <w:r w:rsidR="005A3302">
        <w:rPr>
          <w:lang w:eastAsia="en-GB" w:bidi="ar-SA"/>
        </w:rPr>
        <w:t>variations also</w:t>
      </w:r>
      <w:r w:rsidR="005A3302" w:rsidRPr="002960BA">
        <w:rPr>
          <w:lang w:val="en-AU" w:eastAsia="en-GB" w:bidi="ar-SA"/>
        </w:rPr>
        <w:t xml:space="preserve"> </w:t>
      </w:r>
      <w:r w:rsidR="005A3302">
        <w:rPr>
          <w:lang w:val="en-AU" w:eastAsia="en-GB" w:bidi="ar-SA"/>
        </w:rPr>
        <w:t>amend</w:t>
      </w:r>
      <w:r w:rsidR="005A3302" w:rsidRPr="002960BA">
        <w:rPr>
          <w:lang w:val="en-AU" w:eastAsia="en-GB" w:bidi="ar-SA"/>
        </w:rPr>
        <w:t xml:space="preserve"> </w:t>
      </w:r>
      <w:r w:rsidR="005A3302">
        <w:rPr>
          <w:lang w:val="en-AU" w:eastAsia="en-GB" w:bidi="ar-SA"/>
        </w:rPr>
        <w:t xml:space="preserve">Schedule 18 of the Code </w:t>
      </w:r>
      <w:r w:rsidR="005A3302" w:rsidRPr="001F6DAC">
        <w:rPr>
          <w:lang w:eastAsia="en-GB" w:bidi="ar-SA"/>
        </w:rPr>
        <w:t xml:space="preserve">to </w:t>
      </w:r>
      <w:r w:rsidR="005A3302">
        <w:rPr>
          <w:lang w:eastAsia="en-GB" w:bidi="ar-SA"/>
        </w:rPr>
        <w:t xml:space="preserve">permit the use as processing aids of the specific enzymes used in that </w:t>
      </w:r>
      <w:r w:rsidR="005A3302" w:rsidRPr="002960BA">
        <w:rPr>
          <w:rFonts w:eastAsia="Calibri" w:cs="Arial"/>
          <w:bCs/>
          <w:color w:val="000000" w:themeColor="text1"/>
          <w:szCs w:val="22"/>
          <w:lang w:bidi="ar-SA"/>
        </w:rPr>
        <w:t xml:space="preserve">enzymatic </w:t>
      </w:r>
      <w:r w:rsidR="005A3302">
        <w:rPr>
          <w:rFonts w:eastAsia="Calibri" w:cs="Arial"/>
          <w:bCs/>
          <w:color w:val="000000" w:themeColor="text1"/>
          <w:szCs w:val="22"/>
          <w:lang w:bidi="ar-SA"/>
        </w:rPr>
        <w:t>conversion</w:t>
      </w:r>
      <w:r w:rsidR="005A3302" w:rsidRPr="00E06E57">
        <w:rPr>
          <w:rFonts w:eastAsia="Calibri" w:cs="Arial"/>
          <w:bCs/>
          <w:color w:val="000000" w:themeColor="text1"/>
          <w:szCs w:val="22"/>
          <w:lang w:bidi="ar-SA"/>
        </w:rPr>
        <w:t xml:space="preserve"> </w:t>
      </w:r>
      <w:r w:rsidR="005A3302" w:rsidRPr="002960BA">
        <w:rPr>
          <w:rFonts w:eastAsia="Calibri" w:cs="Arial"/>
          <w:bCs/>
          <w:color w:val="000000" w:themeColor="text1"/>
          <w:szCs w:val="22"/>
          <w:lang w:bidi="ar-SA"/>
        </w:rPr>
        <w:t>method</w:t>
      </w:r>
      <w:r w:rsidR="005A3302">
        <w:rPr>
          <w:rFonts w:eastAsia="Calibri" w:cs="Arial"/>
          <w:bCs/>
          <w:color w:val="000000" w:themeColor="text1"/>
          <w:szCs w:val="22"/>
          <w:lang w:bidi="ar-SA"/>
        </w:rPr>
        <w:t>.</w:t>
      </w:r>
      <w:r w:rsidR="005A3302">
        <w:rPr>
          <w:lang w:eastAsia="en-GB" w:bidi="ar-SA"/>
        </w:rPr>
        <w:t xml:space="preserve"> </w:t>
      </w:r>
      <w:r w:rsidR="00861F7D">
        <w:rPr>
          <w:rFonts w:eastAsia="Calibri" w:cs="Arial"/>
          <w:bCs/>
          <w:color w:val="000000" w:themeColor="text1"/>
          <w:szCs w:val="22"/>
          <w:lang w:bidi="ar-SA"/>
        </w:rPr>
        <w:t xml:space="preserve">The effect </w:t>
      </w:r>
      <w:r w:rsidR="005A3302">
        <w:rPr>
          <w:rFonts w:eastAsia="Calibri" w:cs="Arial"/>
          <w:bCs/>
          <w:color w:val="000000" w:themeColor="text1"/>
          <w:szCs w:val="22"/>
          <w:lang w:bidi="ar-SA"/>
        </w:rPr>
        <w:t xml:space="preserve">of the variations </w:t>
      </w:r>
      <w:r>
        <w:rPr>
          <w:rFonts w:eastAsia="Calibri" w:cs="Arial"/>
          <w:bCs/>
          <w:color w:val="000000" w:themeColor="text1"/>
          <w:szCs w:val="22"/>
          <w:lang w:bidi="ar-SA"/>
        </w:rPr>
        <w:t>is</w:t>
      </w:r>
      <w:r w:rsidR="00861F7D">
        <w:rPr>
          <w:rFonts w:eastAsia="Calibri" w:cs="Arial"/>
          <w:bCs/>
          <w:color w:val="000000" w:themeColor="text1"/>
          <w:szCs w:val="22"/>
          <w:lang w:bidi="ar-SA"/>
        </w:rPr>
        <w:t xml:space="preserve"> to permit</w:t>
      </w:r>
      <w:r>
        <w:rPr>
          <w:rFonts w:eastAsia="Calibri" w:cs="Arial"/>
          <w:bCs/>
          <w:color w:val="000000" w:themeColor="text1"/>
          <w:szCs w:val="22"/>
          <w:lang w:bidi="ar-SA"/>
        </w:rPr>
        <w:t xml:space="preserve"> the use of</w:t>
      </w:r>
      <w:r w:rsidR="00861F7D">
        <w:rPr>
          <w:rFonts w:eastAsia="Calibri" w:cs="Arial"/>
          <w:bCs/>
          <w:color w:val="000000" w:themeColor="text1"/>
          <w:szCs w:val="22"/>
          <w:lang w:bidi="ar-SA"/>
        </w:rPr>
        <w:t xml:space="preserve"> Reb M produced by that method to be used as a food additive in accordance with the existing permissions and limits for </w:t>
      </w:r>
      <w:r w:rsidR="00890F8D">
        <w:rPr>
          <w:rFonts w:eastAsia="Calibri" w:cs="Arial"/>
          <w:bCs/>
          <w:color w:val="000000" w:themeColor="text1"/>
          <w:szCs w:val="22"/>
          <w:lang w:bidi="ar-SA"/>
        </w:rPr>
        <w:t xml:space="preserve">steviol glycosides (including containing </w:t>
      </w:r>
      <w:r w:rsidR="00861F7D">
        <w:rPr>
          <w:rFonts w:eastAsia="Calibri" w:cs="Arial"/>
          <w:bCs/>
          <w:color w:val="000000" w:themeColor="text1"/>
          <w:szCs w:val="22"/>
          <w:lang w:bidi="ar-SA"/>
        </w:rPr>
        <w:t>Reb M</w:t>
      </w:r>
      <w:r w:rsidR="00890F8D">
        <w:rPr>
          <w:rFonts w:eastAsia="Calibri" w:cs="Arial"/>
          <w:bCs/>
          <w:color w:val="000000" w:themeColor="text1"/>
          <w:szCs w:val="22"/>
          <w:lang w:bidi="ar-SA"/>
        </w:rPr>
        <w:t>)</w:t>
      </w:r>
      <w:r w:rsidR="00861F7D">
        <w:rPr>
          <w:rFonts w:eastAsia="Calibri" w:cs="Arial"/>
          <w:bCs/>
          <w:color w:val="000000" w:themeColor="text1"/>
          <w:szCs w:val="22"/>
          <w:lang w:bidi="ar-SA"/>
        </w:rPr>
        <w:t xml:space="preserve"> in the Code</w:t>
      </w:r>
      <w:r>
        <w:rPr>
          <w:lang w:eastAsia="en-GB" w:bidi="ar-SA"/>
        </w:rPr>
        <w:t>.</w:t>
      </w:r>
    </w:p>
    <w:p w14:paraId="22FE3A4F" w14:textId="5CA1F4A7" w:rsidR="00AB0275" w:rsidRDefault="00AB0275" w:rsidP="00AB0275">
      <w:pPr>
        <w:rPr>
          <w:lang w:val="en-AU" w:eastAsia="en-GB" w:bidi="ar-SA"/>
        </w:rPr>
      </w:pPr>
    </w:p>
    <w:p w14:paraId="0E0FB042"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AE9995D" w14:textId="77777777" w:rsidR="00AB0275" w:rsidRDefault="00AB0275" w:rsidP="00AB0275">
      <w:pPr>
        <w:rPr>
          <w:lang w:val="en-AU" w:eastAsia="en-GB" w:bidi="ar-SA"/>
        </w:rPr>
      </w:pPr>
    </w:p>
    <w:p w14:paraId="3EAD3FE7"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177966D3" w14:textId="77777777" w:rsidR="00AB0275" w:rsidRPr="001D39E2" w:rsidRDefault="00AB0275" w:rsidP="00AB0275">
      <w:pPr>
        <w:rPr>
          <w:b/>
          <w:lang w:val="en-AU" w:eastAsia="en-GB" w:bidi="ar-SA"/>
        </w:rPr>
      </w:pPr>
    </w:p>
    <w:p w14:paraId="276A6154"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3724A197" w14:textId="77777777" w:rsidR="00AB0275" w:rsidRDefault="00AB0275" w:rsidP="00AB0275">
      <w:pPr>
        <w:rPr>
          <w:lang w:val="en-AU" w:eastAsia="en-GB" w:bidi="ar-SA"/>
        </w:rPr>
      </w:pPr>
    </w:p>
    <w:p w14:paraId="00C0049F" w14:textId="4AC348DE" w:rsidR="005A3302" w:rsidRPr="007844FF" w:rsidRDefault="00AB0275" w:rsidP="005A3302">
      <w:pPr>
        <w:rPr>
          <w:lang w:val="en-AU"/>
        </w:rPr>
      </w:pPr>
      <w:r w:rsidRPr="00F634A1">
        <w:rPr>
          <w:szCs w:val="22"/>
        </w:rPr>
        <w:t xml:space="preserve">In </w:t>
      </w:r>
      <w:r w:rsidRPr="00FD50D6">
        <w:rPr>
          <w:color w:val="000000" w:themeColor="text1"/>
          <w:szCs w:val="22"/>
        </w:rPr>
        <w:t xml:space="preserve">accordance with the procedure in Division </w:t>
      </w:r>
      <w:r w:rsidR="00FD50D6" w:rsidRPr="00FD50D6">
        <w:rPr>
          <w:color w:val="000000" w:themeColor="text1"/>
          <w:szCs w:val="22"/>
        </w:rPr>
        <w:t>1</w:t>
      </w:r>
      <w:r w:rsidRPr="00FD50D6">
        <w:rPr>
          <w:color w:val="000000" w:themeColor="text1"/>
          <w:szCs w:val="22"/>
        </w:rPr>
        <w:t xml:space="preserve"> of Part </w:t>
      </w:r>
      <w:r w:rsidR="00FD50D6" w:rsidRPr="00FD50D6">
        <w:rPr>
          <w:color w:val="000000" w:themeColor="text1"/>
          <w:szCs w:val="22"/>
        </w:rPr>
        <w:t>3</w:t>
      </w:r>
      <w:r w:rsidRPr="00FD50D6">
        <w:rPr>
          <w:color w:val="000000" w:themeColor="text1"/>
          <w:szCs w:val="22"/>
        </w:rPr>
        <w:t xml:space="preserve"> of the FSANZ Act, </w:t>
      </w:r>
      <w:r w:rsidRPr="00FD50D6">
        <w:rPr>
          <w:rFonts w:eastAsia="Calibri" w:cs="Arial"/>
          <w:bCs/>
          <w:color w:val="000000" w:themeColor="text1"/>
          <w:szCs w:val="22"/>
          <w:lang w:val="en-AU" w:bidi="ar-SA"/>
        </w:rPr>
        <w:t>the Authority</w:t>
      </w:r>
      <w:r w:rsidRPr="00FD50D6">
        <w:rPr>
          <w:color w:val="000000" w:themeColor="text1"/>
          <w:szCs w:val="22"/>
        </w:rPr>
        <w:t xml:space="preserve">’s consideration of </w:t>
      </w:r>
      <w:r w:rsidR="00E06E57">
        <w:rPr>
          <w:color w:val="000000" w:themeColor="text1"/>
          <w:szCs w:val="22"/>
        </w:rPr>
        <w:t>a</w:t>
      </w:r>
      <w:r w:rsidR="00C44034">
        <w:rPr>
          <w:color w:val="000000" w:themeColor="text1"/>
          <w:szCs w:val="22"/>
        </w:rPr>
        <w:t>pplication</w:t>
      </w:r>
      <w:r w:rsidR="00FD50D6" w:rsidRPr="00FD50D6">
        <w:rPr>
          <w:color w:val="000000" w:themeColor="text1"/>
          <w:szCs w:val="22"/>
        </w:rPr>
        <w:t xml:space="preserve"> A1157</w:t>
      </w:r>
      <w:r w:rsidRPr="00FD50D6">
        <w:rPr>
          <w:color w:val="000000" w:themeColor="text1"/>
          <w:szCs w:val="22"/>
        </w:rPr>
        <w:t xml:space="preserve"> include</w:t>
      </w:r>
      <w:r w:rsidR="005A3302">
        <w:rPr>
          <w:color w:val="000000" w:themeColor="text1"/>
          <w:szCs w:val="22"/>
        </w:rPr>
        <w:t>d</w:t>
      </w:r>
      <w:r w:rsidRPr="00FD50D6">
        <w:rPr>
          <w:color w:val="000000" w:themeColor="text1"/>
          <w:szCs w:val="22"/>
        </w:rPr>
        <w:t xml:space="preserve"> one round of public consultation following an assessment and the preparation of a draft Standard and associated </w:t>
      </w:r>
      <w:r w:rsidR="006211CD" w:rsidRPr="00FD50D6">
        <w:rPr>
          <w:color w:val="000000" w:themeColor="text1"/>
          <w:szCs w:val="22"/>
        </w:rPr>
        <w:t>assessment summary</w:t>
      </w:r>
      <w:r w:rsidRPr="00FD50D6">
        <w:rPr>
          <w:color w:val="000000" w:themeColor="text1"/>
          <w:szCs w:val="22"/>
        </w:rPr>
        <w:t xml:space="preserve">. </w:t>
      </w:r>
      <w:r w:rsidR="005A3302" w:rsidRPr="007844FF">
        <w:rPr>
          <w:szCs w:val="22"/>
        </w:rPr>
        <w:t xml:space="preserve">Submissions were called for on </w:t>
      </w:r>
      <w:r w:rsidR="005A3302" w:rsidRPr="00C545CB">
        <w:rPr>
          <w:szCs w:val="22"/>
        </w:rPr>
        <w:t xml:space="preserve">20 July </w:t>
      </w:r>
      <w:r w:rsidR="005A3302">
        <w:rPr>
          <w:szCs w:val="22"/>
        </w:rPr>
        <w:t>2018</w:t>
      </w:r>
      <w:r w:rsidR="005A3302" w:rsidRPr="007844FF">
        <w:rPr>
          <w:szCs w:val="22"/>
        </w:rPr>
        <w:t xml:space="preserve"> for a six-week consultation period. </w:t>
      </w:r>
    </w:p>
    <w:p w14:paraId="37415E0F" w14:textId="77777777" w:rsidR="00AB0275" w:rsidRPr="00FD50D6" w:rsidRDefault="00AB0275" w:rsidP="00AB0275">
      <w:pPr>
        <w:rPr>
          <w:rFonts w:eastAsia="Calibri"/>
          <w:color w:val="000000" w:themeColor="text1"/>
          <w:lang w:val="en-AU" w:bidi="ar-SA"/>
        </w:rPr>
      </w:pPr>
    </w:p>
    <w:p w14:paraId="61C23DF0" w14:textId="516ED475" w:rsidR="00AB0275" w:rsidRPr="00FD50D6" w:rsidRDefault="00AB0275" w:rsidP="00AB0275">
      <w:pPr>
        <w:widowControl/>
        <w:autoSpaceDE w:val="0"/>
        <w:autoSpaceDN w:val="0"/>
        <w:adjustRightInd w:val="0"/>
        <w:rPr>
          <w:rFonts w:cs="Arial"/>
          <w:color w:val="000000" w:themeColor="text1"/>
          <w:szCs w:val="22"/>
        </w:rPr>
      </w:pPr>
      <w:r w:rsidRPr="00FD50D6">
        <w:rPr>
          <w:rFonts w:eastAsia="Calibri" w:cs="Arial"/>
          <w:bCs/>
          <w:color w:val="000000" w:themeColor="text1"/>
          <w:szCs w:val="22"/>
          <w:lang w:val="en-AU" w:bidi="ar-SA"/>
        </w:rPr>
        <w:t xml:space="preserve">A Regulation Impact Statement was not required because the </w:t>
      </w:r>
      <w:r w:rsidR="005A3302">
        <w:rPr>
          <w:rFonts w:eastAsia="Calibri" w:cs="Arial"/>
          <w:bCs/>
          <w:color w:val="000000" w:themeColor="text1"/>
          <w:szCs w:val="22"/>
          <w:lang w:val="en-AU" w:bidi="ar-SA"/>
        </w:rPr>
        <w:t xml:space="preserve">proposed </w:t>
      </w:r>
      <w:r w:rsidRPr="00FD50D6">
        <w:rPr>
          <w:rFonts w:eastAsia="Calibri" w:cs="Arial"/>
          <w:bCs/>
          <w:color w:val="000000" w:themeColor="text1"/>
          <w:szCs w:val="22"/>
          <w:lang w:val="en-AU" w:bidi="ar-SA"/>
        </w:rPr>
        <w:t xml:space="preserve">variations </w:t>
      </w:r>
      <w:r w:rsidRPr="00FD50D6">
        <w:rPr>
          <w:color w:val="000000" w:themeColor="text1"/>
        </w:rPr>
        <w:t xml:space="preserve">are likely to have a minor impact on business and individuals. </w:t>
      </w:r>
    </w:p>
    <w:p w14:paraId="73CF0DE1" w14:textId="77777777" w:rsidR="00AB0275" w:rsidRDefault="00AB0275" w:rsidP="00AB0275">
      <w:pPr>
        <w:widowControl/>
        <w:rPr>
          <w:rFonts w:eastAsiaTheme="minorHAnsi" w:cs="Arial"/>
          <w:b/>
          <w:bCs/>
          <w:szCs w:val="22"/>
          <w:lang w:val="en-AU" w:bidi="ar-SA"/>
        </w:rPr>
      </w:pPr>
    </w:p>
    <w:p w14:paraId="69546DF1" w14:textId="77777777" w:rsidR="00AB0275" w:rsidRPr="001D39E2" w:rsidRDefault="00AB0275" w:rsidP="001D39E2">
      <w:pPr>
        <w:rPr>
          <w:b/>
          <w:lang w:val="en-AU" w:eastAsia="en-GB" w:bidi="ar-SA"/>
        </w:rPr>
      </w:pPr>
      <w:r w:rsidRPr="001D39E2">
        <w:rPr>
          <w:b/>
          <w:lang w:val="en-AU" w:eastAsia="en-GB" w:bidi="ar-SA"/>
        </w:rPr>
        <w:t>5.</w:t>
      </w:r>
      <w:r w:rsidRPr="001D39E2">
        <w:rPr>
          <w:b/>
          <w:lang w:val="en-AU" w:eastAsia="en-GB" w:bidi="ar-SA"/>
        </w:rPr>
        <w:tab/>
        <w:t>Statement of compatibility with human rights</w:t>
      </w:r>
    </w:p>
    <w:p w14:paraId="670AA478" w14:textId="77777777" w:rsidR="00AB0275" w:rsidRDefault="00AB0275" w:rsidP="00AB0275">
      <w:pPr>
        <w:rPr>
          <w:rFonts w:eastAsiaTheme="minorHAnsi"/>
          <w:lang w:val="en-AU" w:bidi="ar-SA"/>
        </w:rPr>
      </w:pPr>
    </w:p>
    <w:p w14:paraId="1E547B58"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AB19129" w14:textId="77777777" w:rsidR="00D074EA" w:rsidRDefault="00D074EA" w:rsidP="00AB0275">
      <w:pPr>
        <w:rPr>
          <w:b/>
          <w:lang w:val="en-AU" w:eastAsia="en-GB" w:bidi="ar-SA"/>
        </w:rPr>
      </w:pPr>
    </w:p>
    <w:p w14:paraId="7F0E5F41" w14:textId="77777777" w:rsidR="00D074EA" w:rsidRDefault="00D074EA" w:rsidP="00AB0275">
      <w:pPr>
        <w:rPr>
          <w:b/>
          <w:lang w:val="en-AU" w:eastAsia="en-GB" w:bidi="ar-SA"/>
        </w:rPr>
      </w:pPr>
    </w:p>
    <w:p w14:paraId="15F95AD2" w14:textId="77777777" w:rsidR="00D074EA" w:rsidRDefault="00D074EA" w:rsidP="00AB0275">
      <w:pPr>
        <w:rPr>
          <w:b/>
          <w:lang w:val="en-AU" w:eastAsia="en-GB" w:bidi="ar-SA"/>
        </w:rPr>
      </w:pPr>
    </w:p>
    <w:p w14:paraId="408023E5" w14:textId="7CA9B7B3" w:rsidR="00AB0275" w:rsidRPr="00700239" w:rsidRDefault="00AB0275" w:rsidP="00AB0275">
      <w:pPr>
        <w:rPr>
          <w:b/>
          <w:lang w:val="en-AU" w:eastAsia="en-GB" w:bidi="ar-SA"/>
        </w:rPr>
      </w:pPr>
      <w:r w:rsidRPr="001D39E2">
        <w:rPr>
          <w:b/>
          <w:lang w:val="en-AU" w:eastAsia="en-GB" w:bidi="ar-SA"/>
        </w:rPr>
        <w:lastRenderedPageBreak/>
        <w:t>6.</w:t>
      </w:r>
      <w:r w:rsidRPr="001D39E2">
        <w:rPr>
          <w:b/>
          <w:lang w:val="en-AU" w:eastAsia="en-GB" w:bidi="ar-SA"/>
        </w:rPr>
        <w:tab/>
      </w:r>
      <w:r w:rsidRPr="00700239">
        <w:rPr>
          <w:b/>
          <w:lang w:val="en-AU" w:eastAsia="en-GB" w:bidi="ar-SA"/>
        </w:rPr>
        <w:t>Variation</w:t>
      </w:r>
    </w:p>
    <w:p w14:paraId="0EEDE33C" w14:textId="77777777" w:rsidR="00AB0275" w:rsidRPr="00AD344F" w:rsidRDefault="00AB0275" w:rsidP="00AB0275">
      <w:pPr>
        <w:rPr>
          <w:b/>
        </w:rPr>
      </w:pPr>
    </w:p>
    <w:p w14:paraId="4F2B5308" w14:textId="1FB6DFB6" w:rsidR="00861F7D" w:rsidRPr="002B7052" w:rsidRDefault="00861F7D" w:rsidP="007C174F">
      <w:pPr>
        <w:rPr>
          <w:i/>
        </w:rPr>
      </w:pPr>
      <w:r w:rsidRPr="002B7052">
        <w:rPr>
          <w:i/>
        </w:rPr>
        <w:t>Item [1]</w:t>
      </w:r>
    </w:p>
    <w:p w14:paraId="3BB972BD" w14:textId="77777777" w:rsidR="00861F7D" w:rsidRDefault="00861F7D" w:rsidP="007C174F"/>
    <w:p w14:paraId="0A67902C" w14:textId="0DBC1453" w:rsidR="009A24D1" w:rsidRDefault="00861F7D" w:rsidP="007C174F">
      <w:r>
        <w:t xml:space="preserve">Item [1] amends Schedule 3 of the Code. </w:t>
      </w:r>
      <w:r w:rsidR="003A09C3" w:rsidRPr="003A09C3">
        <w:t xml:space="preserve">The </w:t>
      </w:r>
      <w:r>
        <w:t>item</w:t>
      </w:r>
      <w:r w:rsidRPr="003A09C3">
        <w:t xml:space="preserve"> </w:t>
      </w:r>
      <w:r w:rsidR="0072344B">
        <w:t xml:space="preserve">omits </w:t>
      </w:r>
      <w:r w:rsidR="009A24D1" w:rsidRPr="003A09C3">
        <w:t>S3—35(2)</w:t>
      </w:r>
      <w:r w:rsidR="009A24D1">
        <w:t xml:space="preserve"> </w:t>
      </w:r>
      <w:r w:rsidR="0072344B">
        <w:t xml:space="preserve">and substitutes </w:t>
      </w:r>
      <w:r w:rsidR="009A24D1">
        <w:t xml:space="preserve">new </w:t>
      </w:r>
      <w:r w:rsidR="0072344B" w:rsidRPr="003A09C3">
        <w:t>subsection S3—35(2)</w:t>
      </w:r>
      <w:r w:rsidR="009A24D1">
        <w:t xml:space="preserve"> and (2A)</w:t>
      </w:r>
      <w:r w:rsidR="0072344B">
        <w:t xml:space="preserve">. </w:t>
      </w:r>
      <w:r w:rsidR="009A24D1">
        <w:br/>
      </w:r>
      <w:r w:rsidR="009A24D1">
        <w:br/>
      </w:r>
      <w:r w:rsidR="0072344B">
        <w:t>The new subsection</w:t>
      </w:r>
      <w:r w:rsidR="009A24D1" w:rsidRPr="009A24D1">
        <w:t xml:space="preserve"> </w:t>
      </w:r>
      <w:r w:rsidR="009A24D1" w:rsidRPr="003A09C3">
        <w:t>S3—35(2)</w:t>
      </w:r>
      <w:r w:rsidR="0072344B">
        <w:t xml:space="preserve"> includes a reference to the </w:t>
      </w:r>
      <w:r w:rsidR="0072344B" w:rsidRPr="002C6B95">
        <w:rPr>
          <w:rFonts w:eastAsia="Calibri"/>
          <w:szCs w:val="20"/>
        </w:rPr>
        <w:t xml:space="preserve">enzymatic conversion of purified stevia leaf extract to produce </w:t>
      </w:r>
      <w:r w:rsidR="00F736F2">
        <w:rPr>
          <w:rFonts w:eastAsia="Calibri"/>
          <w:szCs w:val="20"/>
        </w:rPr>
        <w:t>Reb M</w:t>
      </w:r>
      <w:r w:rsidR="0072344B" w:rsidRPr="002C6B95">
        <w:rPr>
          <w:rFonts w:eastAsia="Calibri"/>
          <w:szCs w:val="20"/>
        </w:rPr>
        <w:t xml:space="preserve"> using protein engineered enzymes </w:t>
      </w:r>
      <w:r w:rsidR="0072344B">
        <w:rPr>
          <w:rFonts w:eastAsia="Calibri"/>
          <w:szCs w:val="20"/>
        </w:rPr>
        <w:t>that: contain</w:t>
      </w:r>
      <w:r w:rsidR="0072344B" w:rsidRPr="002C6B95">
        <w:rPr>
          <w:rFonts w:eastAsia="Calibri"/>
          <w:szCs w:val="20"/>
        </w:rPr>
        <w:t xml:space="preserve"> both UDP</w:t>
      </w:r>
      <w:r w:rsidR="0072344B" w:rsidRPr="002C6B95">
        <w:rPr>
          <w:rFonts w:eastAsia="Calibri"/>
          <w:szCs w:val="20"/>
        </w:rPr>
        <w:noBreakHyphen/>
        <w:t>glucosyltransferase (EC 2.4.1.17) and sucrose synthase (EC 2.4.1.13) components</w:t>
      </w:r>
      <w:r w:rsidR="0072344B">
        <w:rPr>
          <w:szCs w:val="20"/>
        </w:rPr>
        <w:t>; and are</w:t>
      </w:r>
      <w:r w:rsidR="00227AD1" w:rsidRPr="00227AD1">
        <w:rPr>
          <w:szCs w:val="20"/>
        </w:rPr>
        <w:t xml:space="preserve"> sourced from both of the following; a </w:t>
      </w:r>
      <w:r w:rsidR="00227AD1" w:rsidRPr="00F127DE">
        <w:rPr>
          <w:i/>
          <w:szCs w:val="20"/>
        </w:rPr>
        <w:t>Pichia pastoris</w:t>
      </w:r>
      <w:r w:rsidR="00227AD1" w:rsidRPr="00227AD1">
        <w:rPr>
          <w:szCs w:val="20"/>
        </w:rPr>
        <w:t xml:space="preserve"> strain expressing UGT-A, and a </w:t>
      </w:r>
      <w:r w:rsidR="00227AD1" w:rsidRPr="00F127DE">
        <w:rPr>
          <w:i/>
          <w:szCs w:val="20"/>
        </w:rPr>
        <w:t>Pichia pastoris</w:t>
      </w:r>
      <w:r w:rsidR="00227AD1" w:rsidRPr="00227AD1">
        <w:rPr>
          <w:szCs w:val="20"/>
        </w:rPr>
        <w:t xml:space="preserve"> strain expressing both UGT-B1 and UGT-B2.</w:t>
      </w:r>
      <w:r w:rsidR="009A24D1">
        <w:rPr>
          <w:lang w:val="en-AU"/>
        </w:rPr>
        <w:br/>
      </w:r>
      <w:r w:rsidR="009A24D1">
        <w:rPr>
          <w:lang w:val="en-AU"/>
        </w:rPr>
        <w:br/>
      </w:r>
      <w:r w:rsidR="009A24D1">
        <w:t>The new subsection</w:t>
      </w:r>
      <w:r w:rsidR="009A24D1" w:rsidRPr="009A24D1">
        <w:t xml:space="preserve"> </w:t>
      </w:r>
      <w:r w:rsidR="009A24D1" w:rsidRPr="003A09C3">
        <w:t>S3—35(2</w:t>
      </w:r>
      <w:r w:rsidR="009A24D1">
        <w:t>A</w:t>
      </w:r>
      <w:r w:rsidR="009A24D1" w:rsidRPr="003A09C3">
        <w:t>)</w:t>
      </w:r>
      <w:r w:rsidR="009A24D1">
        <w:t xml:space="preserve"> restates the </w:t>
      </w:r>
      <w:r w:rsidR="00616E98">
        <w:t>proviso</w:t>
      </w:r>
      <w:r w:rsidR="009A24D1">
        <w:t xml:space="preserve"> in the current subsection </w:t>
      </w:r>
      <w:r w:rsidR="009A24D1" w:rsidRPr="003A09C3">
        <w:t>S3—35(2)</w:t>
      </w:r>
      <w:r w:rsidR="009A24D1">
        <w:t xml:space="preserve"> that </w:t>
      </w:r>
      <w:r w:rsidR="009A24D1">
        <w:rPr>
          <w:rFonts w:cs="Arial"/>
          <w:szCs w:val="22"/>
        </w:rPr>
        <w:t>the</w:t>
      </w:r>
      <w:r w:rsidR="009A24D1" w:rsidRPr="00C42566">
        <w:rPr>
          <w:rFonts w:cs="Arial"/>
          <w:szCs w:val="22"/>
        </w:rPr>
        <w:t xml:space="preserve"> final product may be spray dried</w:t>
      </w:r>
      <w:r w:rsidR="009A24D1">
        <w:rPr>
          <w:rFonts w:cs="Arial"/>
          <w:szCs w:val="22"/>
        </w:rPr>
        <w:t>.</w:t>
      </w:r>
    </w:p>
    <w:p w14:paraId="0870C033" w14:textId="77777777" w:rsidR="009A24D1" w:rsidRDefault="009A24D1" w:rsidP="007C174F"/>
    <w:p w14:paraId="114A240D" w14:textId="45166D6D" w:rsidR="0072344B" w:rsidRDefault="0072344B" w:rsidP="007C174F">
      <w:pPr>
        <w:rPr>
          <w:lang w:val="en-AU"/>
        </w:rPr>
      </w:pPr>
      <w:r>
        <w:rPr>
          <w:lang w:val="en-AU"/>
        </w:rPr>
        <w:t xml:space="preserve">The effect of this amendment is to permit Reb M produced using this method to be used as a food additive in accordance with the existing food additive permissions in the Code for </w:t>
      </w:r>
      <w:r w:rsidR="00890F8D">
        <w:rPr>
          <w:lang w:val="en-AU"/>
        </w:rPr>
        <w:t xml:space="preserve">steviol glycosides (including containing </w:t>
      </w:r>
      <w:r>
        <w:rPr>
          <w:lang w:val="en-AU"/>
        </w:rPr>
        <w:t>Reb M</w:t>
      </w:r>
      <w:r w:rsidR="00890F8D">
        <w:rPr>
          <w:lang w:val="en-AU"/>
        </w:rPr>
        <w:t>)</w:t>
      </w:r>
      <w:r>
        <w:rPr>
          <w:lang w:val="en-AU"/>
        </w:rPr>
        <w:t>.</w:t>
      </w:r>
    </w:p>
    <w:p w14:paraId="1F93562E" w14:textId="77777777" w:rsidR="0072344B" w:rsidRDefault="0072344B" w:rsidP="007C174F">
      <w:pPr>
        <w:rPr>
          <w:lang w:val="en-AU"/>
        </w:rPr>
      </w:pPr>
    </w:p>
    <w:p w14:paraId="0F937C3E" w14:textId="0E4D2145" w:rsidR="0072344B" w:rsidRPr="002B7052" w:rsidRDefault="0072344B" w:rsidP="007C174F">
      <w:pPr>
        <w:rPr>
          <w:i/>
          <w:lang w:val="en-AU"/>
        </w:rPr>
      </w:pPr>
      <w:r w:rsidRPr="002B7052">
        <w:rPr>
          <w:i/>
          <w:lang w:val="en-AU"/>
        </w:rPr>
        <w:t>Item [2]</w:t>
      </w:r>
    </w:p>
    <w:p w14:paraId="40021E78" w14:textId="4EA5B9DF" w:rsidR="0072344B" w:rsidRDefault="0072344B" w:rsidP="007C174F">
      <w:pPr>
        <w:rPr>
          <w:lang w:val="en-AU"/>
        </w:rPr>
      </w:pPr>
    </w:p>
    <w:p w14:paraId="6A3541F1" w14:textId="58B526B8" w:rsidR="0072344B" w:rsidRPr="00F736F2" w:rsidRDefault="0072344B" w:rsidP="007C174F">
      <w:pPr>
        <w:rPr>
          <w:szCs w:val="22"/>
        </w:rPr>
      </w:pPr>
      <w:r w:rsidRPr="00F736F2">
        <w:rPr>
          <w:szCs w:val="22"/>
          <w:lang w:val="en-AU"/>
        </w:rPr>
        <w:t xml:space="preserve">Item [2] amends Schedule 18. The item inserts a new entry into </w:t>
      </w:r>
      <w:r w:rsidRPr="00F736F2">
        <w:rPr>
          <w:szCs w:val="22"/>
        </w:rPr>
        <w:t xml:space="preserve">the table to subsection </w:t>
      </w:r>
      <w:r w:rsidRPr="00F736F2">
        <w:rPr>
          <w:rFonts w:eastAsia="Calibri"/>
          <w:iCs/>
          <w:szCs w:val="22"/>
        </w:rPr>
        <w:t>S18—9(3)</w:t>
      </w:r>
      <w:r w:rsidR="00703B0E">
        <w:rPr>
          <w:rFonts w:eastAsia="Calibri"/>
          <w:iCs/>
          <w:szCs w:val="22"/>
        </w:rPr>
        <w:t xml:space="preserve">. </w:t>
      </w:r>
      <w:r w:rsidRPr="00F736F2">
        <w:rPr>
          <w:szCs w:val="22"/>
        </w:rPr>
        <w:t>The effect of the new entry would be to permit the use of specific enzymes</w:t>
      </w:r>
      <w:r w:rsidRPr="00F736F2">
        <w:rPr>
          <w:i/>
          <w:szCs w:val="22"/>
        </w:rPr>
        <w:t xml:space="preserve"> </w:t>
      </w:r>
      <w:r w:rsidRPr="00F736F2">
        <w:rPr>
          <w:szCs w:val="22"/>
        </w:rPr>
        <w:t xml:space="preserve">as a processing aid in the manufacture of Reb M for the following </w:t>
      </w:r>
      <w:r w:rsidRPr="00F736F2">
        <w:rPr>
          <w:rFonts w:eastAsia="Calibri" w:cs="Arial"/>
          <w:bCs/>
          <w:szCs w:val="22"/>
          <w:lang w:val="en-AU" w:bidi="ar-SA"/>
        </w:rPr>
        <w:t xml:space="preserve">technological purpose: </w:t>
      </w:r>
      <w:r w:rsidRPr="00890F8D">
        <w:rPr>
          <w:szCs w:val="22"/>
        </w:rPr>
        <w:t xml:space="preserve">the conversion of </w:t>
      </w:r>
      <w:r w:rsidRPr="00890F8D">
        <w:rPr>
          <w:iCs/>
          <w:szCs w:val="22"/>
        </w:rPr>
        <w:t xml:space="preserve">purified stevia leaf extract to produce </w:t>
      </w:r>
      <w:r w:rsidR="00F736F2">
        <w:rPr>
          <w:iCs/>
          <w:szCs w:val="22"/>
        </w:rPr>
        <w:t xml:space="preserve">Reb </w:t>
      </w:r>
      <w:r w:rsidRPr="00890F8D">
        <w:rPr>
          <w:iCs/>
          <w:szCs w:val="22"/>
        </w:rPr>
        <w:t>M</w:t>
      </w:r>
      <w:r w:rsidRPr="00F736F2">
        <w:rPr>
          <w:rFonts w:eastAsia="Calibri"/>
          <w:szCs w:val="22"/>
        </w:rPr>
        <w:t xml:space="preserve">. </w:t>
      </w:r>
      <w:r w:rsidR="00F736F2" w:rsidRPr="00F736F2">
        <w:rPr>
          <w:rFonts w:eastAsia="Calibri"/>
          <w:szCs w:val="22"/>
        </w:rPr>
        <w:t xml:space="preserve">The permitted enzymes are </w:t>
      </w:r>
      <w:r w:rsidR="00F736F2" w:rsidRPr="00890F8D">
        <w:rPr>
          <w:szCs w:val="22"/>
        </w:rPr>
        <w:t>protein engineered enzymes that: contain both UDP</w:t>
      </w:r>
      <w:r w:rsidR="00F736F2" w:rsidRPr="00890F8D">
        <w:rPr>
          <w:szCs w:val="22"/>
        </w:rPr>
        <w:noBreakHyphen/>
        <w:t xml:space="preserve">glucosyltransferase (EC 2.4.1.17) and sucrose synthase (EC 2.4.1.13) components; and </w:t>
      </w:r>
      <w:r w:rsidR="00227AD1" w:rsidRPr="00227AD1">
        <w:rPr>
          <w:szCs w:val="22"/>
        </w:rPr>
        <w:t xml:space="preserve">are sourced from both of the following; a </w:t>
      </w:r>
      <w:r w:rsidR="00227AD1" w:rsidRPr="00A955AC">
        <w:rPr>
          <w:i/>
          <w:szCs w:val="22"/>
        </w:rPr>
        <w:t>Pichia pastoris</w:t>
      </w:r>
      <w:r w:rsidR="00227AD1" w:rsidRPr="00227AD1">
        <w:rPr>
          <w:szCs w:val="22"/>
        </w:rPr>
        <w:t xml:space="preserve"> strain expressing UGT-A, and a </w:t>
      </w:r>
      <w:r w:rsidR="00227AD1" w:rsidRPr="00A955AC">
        <w:rPr>
          <w:i/>
          <w:szCs w:val="22"/>
        </w:rPr>
        <w:t>Pichia pastoris</w:t>
      </w:r>
      <w:r w:rsidR="00227AD1" w:rsidRPr="00227AD1">
        <w:rPr>
          <w:szCs w:val="22"/>
        </w:rPr>
        <w:t xml:space="preserve"> strain expressing both UGT-B1 and UGT-B2.</w:t>
      </w:r>
      <w:r w:rsidR="00F3553A">
        <w:rPr>
          <w:rFonts w:eastAsia="Calibri"/>
          <w:szCs w:val="22"/>
        </w:rPr>
        <w:t xml:space="preserve"> </w:t>
      </w:r>
      <w:r w:rsidRPr="00F736F2">
        <w:rPr>
          <w:rFonts w:eastAsia="Calibri"/>
          <w:szCs w:val="22"/>
        </w:rPr>
        <w:t xml:space="preserve">The permission includes the condition that the maximum permitted amount used as a processing aid must be consistent with </w:t>
      </w:r>
      <w:r w:rsidRPr="00F736F2">
        <w:rPr>
          <w:szCs w:val="22"/>
        </w:rPr>
        <w:t>Good Manufacturing Practice (as defined by section 1.1.2</w:t>
      </w:r>
      <w:r w:rsidRPr="00F736F2">
        <w:rPr>
          <w:szCs w:val="22"/>
          <w:lang w:bidi="ar-SA"/>
        </w:rPr>
        <w:t>—</w:t>
      </w:r>
      <w:r w:rsidRPr="00F736F2">
        <w:rPr>
          <w:szCs w:val="22"/>
        </w:rPr>
        <w:t>2(3) of the Code).</w:t>
      </w:r>
    </w:p>
    <w:p w14:paraId="5CC2744E" w14:textId="0714DF42" w:rsidR="0072344B" w:rsidRPr="00F736F2" w:rsidRDefault="0072344B" w:rsidP="007C174F">
      <w:pPr>
        <w:rPr>
          <w:szCs w:val="22"/>
        </w:rPr>
      </w:pPr>
    </w:p>
    <w:p w14:paraId="46C59D60" w14:textId="7EC6CB80" w:rsidR="0007377F" w:rsidRDefault="008B1A25">
      <w:pPr>
        <w:widowControl/>
        <w:rPr>
          <w:szCs w:val="22"/>
        </w:rPr>
      </w:pPr>
      <w:r>
        <w:rPr>
          <w:szCs w:val="22"/>
        </w:rPr>
        <w:br w:type="page"/>
      </w:r>
    </w:p>
    <w:p w14:paraId="2FB9815F" w14:textId="77777777" w:rsidR="0007377F" w:rsidRDefault="0007377F">
      <w:pPr>
        <w:widowControl/>
        <w:rPr>
          <w:szCs w:val="22"/>
        </w:rPr>
      </w:pPr>
    </w:p>
    <w:p w14:paraId="172E8B44" w14:textId="77777777" w:rsidR="00051CB5" w:rsidRPr="00915C3D" w:rsidRDefault="00051CB5" w:rsidP="00051CB5">
      <w:pPr>
        <w:pStyle w:val="Heading2"/>
        <w:ind w:left="0" w:firstLine="0"/>
      </w:pPr>
      <w:bookmarkStart w:id="105" w:name="_Toc483472916"/>
      <w:bookmarkStart w:id="106" w:name="_Toc525548276"/>
      <w:bookmarkStart w:id="107" w:name="_Toc526261453"/>
      <w:r w:rsidRPr="00932F14">
        <w:t xml:space="preserve">Attachment </w:t>
      </w:r>
      <w:r>
        <w:t xml:space="preserve">C – Draft </w:t>
      </w:r>
      <w:r w:rsidRPr="00932F14">
        <w:t>variation to the</w:t>
      </w:r>
      <w:r w:rsidRPr="00755F02">
        <w:t xml:space="preserve"> </w:t>
      </w:r>
      <w:r w:rsidRPr="0014732E">
        <w:t>Australia New Zealand Food Standards Code</w:t>
      </w:r>
      <w:r>
        <w:rPr>
          <w:i/>
        </w:rPr>
        <w:t xml:space="preserve"> </w:t>
      </w:r>
      <w:r>
        <w:t>(call for submissions)</w:t>
      </w:r>
      <w:bookmarkEnd w:id="105"/>
      <w:bookmarkEnd w:id="106"/>
      <w:bookmarkEnd w:id="107"/>
    </w:p>
    <w:p w14:paraId="6FA16F9D" w14:textId="77777777" w:rsidR="00051CB5" w:rsidRDefault="00051CB5" w:rsidP="00051CB5">
      <w:pPr>
        <w:rPr>
          <w:i/>
        </w:rPr>
      </w:pPr>
      <w:r w:rsidRPr="00F66C2B">
        <w:rPr>
          <w:noProof/>
          <w:lang w:eastAsia="en-GB" w:bidi="ar-SA"/>
        </w:rPr>
        <w:drawing>
          <wp:inline distT="0" distB="0" distL="0" distR="0" wp14:anchorId="47DC6D2F" wp14:editId="6E55876D">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F43D7EB" w14:textId="77777777" w:rsidR="00051CB5" w:rsidRPr="0093078A" w:rsidRDefault="00051CB5" w:rsidP="00051CB5"/>
    <w:p w14:paraId="2887AEBE" w14:textId="77777777" w:rsidR="00294EEE" w:rsidRDefault="00294EEE" w:rsidP="00294EEE">
      <w:pPr>
        <w:pBdr>
          <w:bottom w:val="single" w:sz="4" w:space="1" w:color="auto"/>
        </w:pBdr>
        <w:rPr>
          <w:b/>
          <w:sz w:val="20"/>
        </w:rPr>
      </w:pPr>
      <w:r w:rsidRPr="006153A1">
        <w:rPr>
          <w:b/>
          <w:sz w:val="20"/>
        </w:rPr>
        <w:t>Food Standards (</w:t>
      </w:r>
      <w:r>
        <w:rPr>
          <w:b/>
          <w:sz w:val="20"/>
        </w:rPr>
        <w:t>Application A1157</w:t>
      </w:r>
      <w:r w:rsidRPr="00F618DF">
        <w:rPr>
          <w:b/>
          <w:sz w:val="20"/>
        </w:rPr>
        <w:t xml:space="preserve"> </w:t>
      </w:r>
      <w:r w:rsidRPr="00A32232">
        <w:rPr>
          <w:b/>
          <w:sz w:val="20"/>
        </w:rPr>
        <w:t xml:space="preserve">– </w:t>
      </w:r>
      <w:r>
        <w:rPr>
          <w:b/>
          <w:sz w:val="20"/>
        </w:rPr>
        <w:t>Enzymatic production of R</w:t>
      </w:r>
      <w:r w:rsidRPr="00772624">
        <w:rPr>
          <w:b/>
          <w:sz w:val="20"/>
        </w:rPr>
        <w:t xml:space="preserve">ebaudioside </w:t>
      </w:r>
      <w:r>
        <w:rPr>
          <w:b/>
          <w:sz w:val="20"/>
        </w:rPr>
        <w:t>M)</w:t>
      </w:r>
      <w:r w:rsidRPr="00C0014E">
        <w:rPr>
          <w:b/>
          <w:sz w:val="20"/>
        </w:rPr>
        <w:t xml:space="preserve"> Variation</w:t>
      </w:r>
    </w:p>
    <w:p w14:paraId="24361D29" w14:textId="03C37989" w:rsidR="00051CB5" w:rsidRPr="00C0014E" w:rsidRDefault="00051CB5" w:rsidP="00051CB5">
      <w:pPr>
        <w:pBdr>
          <w:bottom w:val="single" w:sz="4" w:space="1" w:color="auto"/>
        </w:pBdr>
        <w:rPr>
          <w:b/>
          <w:sz w:val="20"/>
        </w:rPr>
      </w:pPr>
    </w:p>
    <w:p w14:paraId="4B097081" w14:textId="77777777" w:rsidR="00051CB5" w:rsidRPr="008F2616" w:rsidRDefault="00051CB5" w:rsidP="00051CB5">
      <w:pPr>
        <w:rPr>
          <w:sz w:val="20"/>
        </w:rPr>
      </w:pPr>
    </w:p>
    <w:p w14:paraId="442DF10F" w14:textId="7D1A3E2E" w:rsidR="00051CB5" w:rsidRPr="008F2616" w:rsidRDefault="00051CB5" w:rsidP="00051CB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185B161" w14:textId="77777777" w:rsidR="00051CB5" w:rsidRPr="008F2616" w:rsidRDefault="00051CB5" w:rsidP="00051CB5">
      <w:pPr>
        <w:rPr>
          <w:sz w:val="20"/>
        </w:rPr>
      </w:pPr>
    </w:p>
    <w:p w14:paraId="70F2A369" w14:textId="0627A68B" w:rsidR="00051CB5" w:rsidRPr="008F2616" w:rsidRDefault="00051CB5" w:rsidP="00051CB5">
      <w:pPr>
        <w:rPr>
          <w:sz w:val="20"/>
        </w:rPr>
      </w:pPr>
      <w:r w:rsidRPr="008F2616">
        <w:rPr>
          <w:sz w:val="20"/>
        </w:rPr>
        <w:t xml:space="preserve">Dated </w:t>
      </w:r>
      <w:r>
        <w:rPr>
          <w:sz w:val="20"/>
        </w:rPr>
        <w:t>[To be completed by Delegate]</w:t>
      </w:r>
    </w:p>
    <w:p w14:paraId="2773F6CC" w14:textId="77777777" w:rsidR="00051CB5" w:rsidRPr="008F2616" w:rsidRDefault="00051CB5" w:rsidP="00051CB5">
      <w:pPr>
        <w:rPr>
          <w:sz w:val="20"/>
        </w:rPr>
      </w:pPr>
    </w:p>
    <w:p w14:paraId="26CFA922" w14:textId="77777777" w:rsidR="00051CB5" w:rsidRDefault="00051CB5" w:rsidP="00051CB5">
      <w:pPr>
        <w:rPr>
          <w:sz w:val="20"/>
        </w:rPr>
      </w:pPr>
    </w:p>
    <w:p w14:paraId="07983999" w14:textId="77777777" w:rsidR="00051CB5" w:rsidRDefault="00051CB5" w:rsidP="00051CB5">
      <w:pPr>
        <w:rPr>
          <w:sz w:val="20"/>
        </w:rPr>
      </w:pPr>
    </w:p>
    <w:p w14:paraId="75E6578E" w14:textId="77777777" w:rsidR="00051CB5" w:rsidRPr="008F2616" w:rsidRDefault="00051CB5" w:rsidP="00051CB5">
      <w:pPr>
        <w:rPr>
          <w:sz w:val="20"/>
        </w:rPr>
      </w:pPr>
    </w:p>
    <w:p w14:paraId="20B9CC89" w14:textId="77777777" w:rsidR="00051CB5" w:rsidRPr="008F2616" w:rsidRDefault="00051CB5" w:rsidP="00051CB5">
      <w:pPr>
        <w:rPr>
          <w:sz w:val="20"/>
        </w:rPr>
      </w:pPr>
    </w:p>
    <w:p w14:paraId="12E8779E" w14:textId="3AC2ECF2" w:rsidR="00051CB5" w:rsidRPr="008F2616" w:rsidRDefault="00051CB5" w:rsidP="00051CB5">
      <w:pPr>
        <w:rPr>
          <w:sz w:val="20"/>
        </w:rPr>
      </w:pPr>
      <w:r>
        <w:rPr>
          <w:sz w:val="20"/>
        </w:rPr>
        <w:t xml:space="preserve">Insert Delegate’s Details </w:t>
      </w:r>
    </w:p>
    <w:p w14:paraId="7B41A5B0" w14:textId="77777777" w:rsidR="00051CB5" w:rsidRPr="008F2616" w:rsidRDefault="00051CB5" w:rsidP="00051CB5">
      <w:pPr>
        <w:rPr>
          <w:sz w:val="20"/>
        </w:rPr>
      </w:pPr>
      <w:r w:rsidRPr="008F2616">
        <w:rPr>
          <w:sz w:val="20"/>
        </w:rPr>
        <w:t>Delegate of the Board of Food Standards Australia New Zealand</w:t>
      </w:r>
    </w:p>
    <w:p w14:paraId="207E411B" w14:textId="77777777" w:rsidR="00051CB5" w:rsidRDefault="00051CB5" w:rsidP="00051CB5">
      <w:pPr>
        <w:rPr>
          <w:sz w:val="20"/>
        </w:rPr>
      </w:pPr>
    </w:p>
    <w:p w14:paraId="26947F81" w14:textId="77777777" w:rsidR="00051CB5" w:rsidRDefault="00051CB5" w:rsidP="00051CB5">
      <w:pPr>
        <w:rPr>
          <w:sz w:val="20"/>
        </w:rPr>
      </w:pPr>
    </w:p>
    <w:p w14:paraId="29EC3169" w14:textId="77777777" w:rsidR="00051CB5" w:rsidRDefault="00051CB5" w:rsidP="00051CB5">
      <w:pPr>
        <w:rPr>
          <w:sz w:val="20"/>
        </w:rPr>
      </w:pPr>
    </w:p>
    <w:p w14:paraId="65304FCD" w14:textId="77777777" w:rsidR="00051CB5" w:rsidRDefault="00051CB5" w:rsidP="00051CB5">
      <w:pPr>
        <w:rPr>
          <w:sz w:val="20"/>
        </w:rPr>
      </w:pPr>
    </w:p>
    <w:p w14:paraId="09725054" w14:textId="77777777" w:rsidR="00051CB5" w:rsidRDefault="00051CB5" w:rsidP="00051CB5">
      <w:pPr>
        <w:rPr>
          <w:sz w:val="20"/>
        </w:rPr>
      </w:pPr>
    </w:p>
    <w:p w14:paraId="01806CBA" w14:textId="77777777" w:rsidR="00051CB5" w:rsidRPr="00360C8F" w:rsidRDefault="00051CB5" w:rsidP="00051CB5">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36D7D69D" w14:textId="77777777" w:rsidR="00051CB5" w:rsidRPr="00360C8F" w:rsidRDefault="00051CB5" w:rsidP="00051CB5">
      <w:pPr>
        <w:pBdr>
          <w:top w:val="single" w:sz="4" w:space="1" w:color="auto"/>
          <w:left w:val="single" w:sz="4" w:space="4" w:color="auto"/>
          <w:bottom w:val="single" w:sz="4" w:space="1" w:color="auto"/>
          <w:right w:val="single" w:sz="4" w:space="4" w:color="auto"/>
        </w:pBdr>
        <w:rPr>
          <w:sz w:val="20"/>
          <w:lang w:val="en-AU"/>
        </w:rPr>
      </w:pPr>
    </w:p>
    <w:p w14:paraId="115123F9" w14:textId="77777777" w:rsidR="00051CB5" w:rsidRPr="00360C8F" w:rsidRDefault="00051CB5" w:rsidP="00051CB5">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0DDCBB7" w14:textId="77777777" w:rsidR="00051CB5" w:rsidRDefault="00051CB5" w:rsidP="00051CB5">
      <w:pPr>
        <w:rPr>
          <w:sz w:val="20"/>
        </w:rPr>
      </w:pPr>
    </w:p>
    <w:p w14:paraId="14AF7742" w14:textId="7AA93478" w:rsidR="0007377F" w:rsidRPr="005F585D" w:rsidRDefault="00051CB5" w:rsidP="0007377F">
      <w:pPr>
        <w:pStyle w:val="FSCDraftingitemheading"/>
      </w:pPr>
      <w:r>
        <w:br w:type="page"/>
      </w:r>
      <w:r w:rsidR="0007377F" w:rsidRPr="00D433B1">
        <w:lastRenderedPageBreak/>
        <w:t>1</w:t>
      </w:r>
      <w:r w:rsidR="0007377F" w:rsidRPr="00D433B1">
        <w:tab/>
        <w:t>Name</w:t>
      </w:r>
    </w:p>
    <w:p w14:paraId="2A7EC890" w14:textId="77777777" w:rsidR="0007377F" w:rsidRPr="00772624" w:rsidRDefault="0007377F" w:rsidP="0007377F">
      <w:pPr>
        <w:pStyle w:val="FSCDraftingitem"/>
      </w:pPr>
      <w:r w:rsidRPr="00DB170D">
        <w:t xml:space="preserve">This instrument is the </w:t>
      </w:r>
      <w:r w:rsidRPr="00792F7C">
        <w:rPr>
          <w:i/>
        </w:rPr>
        <w:t xml:space="preserve">Food Standards </w:t>
      </w:r>
      <w:r w:rsidRPr="00772624">
        <w:t>(</w:t>
      </w:r>
      <w:r w:rsidRPr="002C6B95">
        <w:rPr>
          <w:i/>
        </w:rPr>
        <w:t>Application A1157 – Enzymatic production of Rebaudioside M) Variation</w:t>
      </w:r>
      <w:r w:rsidRPr="00772624">
        <w:t>.</w:t>
      </w:r>
    </w:p>
    <w:p w14:paraId="5CE10EE2" w14:textId="77777777" w:rsidR="0007377F" w:rsidRPr="00D433B1" w:rsidRDefault="0007377F" w:rsidP="0007377F">
      <w:pPr>
        <w:pStyle w:val="FSCDraftingitemheading"/>
      </w:pPr>
      <w:r w:rsidRPr="00D433B1">
        <w:t>2</w:t>
      </w:r>
      <w:r w:rsidRPr="00D433B1">
        <w:tab/>
        <w:t xml:space="preserve">Variation </w:t>
      </w:r>
      <w:r>
        <w:t xml:space="preserve">to </w:t>
      </w:r>
      <w:r w:rsidRPr="00772624">
        <w:t xml:space="preserve">standards </w:t>
      </w:r>
      <w:r w:rsidRPr="00D433B1">
        <w:t xml:space="preserve">in the </w:t>
      </w:r>
      <w:r w:rsidRPr="00C51355">
        <w:rPr>
          <w:i/>
        </w:rPr>
        <w:t>Australia New Zealand Food Standards Code</w:t>
      </w:r>
    </w:p>
    <w:p w14:paraId="4104D462" w14:textId="77777777" w:rsidR="0007377F" w:rsidRDefault="0007377F" w:rsidP="0007377F">
      <w:pPr>
        <w:pStyle w:val="FSCDraftingitem"/>
      </w:pPr>
      <w:r>
        <w:t xml:space="preserve">The Schedule varies </w:t>
      </w:r>
      <w:r w:rsidRPr="00772624">
        <w:t xml:space="preserve">Standards </w:t>
      </w:r>
      <w:r>
        <w:t xml:space="preserve">in the </w:t>
      </w:r>
      <w:r w:rsidRPr="00792F7C">
        <w:rPr>
          <w:i/>
        </w:rPr>
        <w:t>Australia New Zealand Food Standards Code</w:t>
      </w:r>
      <w:r>
        <w:t>.</w:t>
      </w:r>
    </w:p>
    <w:p w14:paraId="71549D19" w14:textId="77777777" w:rsidR="0007377F" w:rsidRPr="00D433B1" w:rsidRDefault="0007377F" w:rsidP="0007377F">
      <w:pPr>
        <w:pStyle w:val="FSCDraftingitemheading"/>
      </w:pPr>
      <w:r w:rsidRPr="00D433B1">
        <w:t>3</w:t>
      </w:r>
      <w:r w:rsidRPr="00D433B1">
        <w:tab/>
        <w:t>Commencement</w:t>
      </w:r>
    </w:p>
    <w:p w14:paraId="561BBEB1" w14:textId="77777777" w:rsidR="0007377F" w:rsidRDefault="0007377F" w:rsidP="0007377F">
      <w:pPr>
        <w:pStyle w:val="FSCDraftingitem"/>
      </w:pPr>
      <w:r>
        <w:t>The variation commenc</w:t>
      </w:r>
      <w:r w:rsidRPr="000055C4">
        <w:t>e</w:t>
      </w:r>
      <w:r>
        <w:t>s</w:t>
      </w:r>
      <w:r w:rsidRPr="000055C4">
        <w:t xml:space="preserve"> on</w:t>
      </w:r>
      <w:r>
        <w:t xml:space="preserve"> the date of gazettal.</w:t>
      </w:r>
    </w:p>
    <w:p w14:paraId="016F7AD3" w14:textId="77777777" w:rsidR="0007377F" w:rsidRPr="00D433B1" w:rsidRDefault="0007377F" w:rsidP="0007377F">
      <w:pPr>
        <w:jc w:val="center"/>
        <w:rPr>
          <w:b/>
          <w:sz w:val="20"/>
        </w:rPr>
      </w:pPr>
      <w:r w:rsidRPr="00D433B1">
        <w:rPr>
          <w:b/>
          <w:sz w:val="20"/>
        </w:rPr>
        <w:t>Schedule</w:t>
      </w:r>
    </w:p>
    <w:p w14:paraId="2CC7A10F" w14:textId="77777777" w:rsidR="0007377F" w:rsidRPr="00772624" w:rsidRDefault="0007377F" w:rsidP="0007377F">
      <w:pPr>
        <w:pStyle w:val="FSCDraftingitem"/>
        <w:rPr>
          <w:rFonts w:eastAsia="Calibri"/>
          <w:iCs/>
        </w:rPr>
      </w:pPr>
      <w:r w:rsidRPr="00772624">
        <w:rPr>
          <w:b/>
          <w:lang w:bidi="en-US"/>
        </w:rPr>
        <w:t>[1]</w:t>
      </w:r>
      <w:r w:rsidRPr="00772624">
        <w:rPr>
          <w:b/>
          <w:lang w:bidi="en-US"/>
        </w:rPr>
        <w:tab/>
        <w:t>Schedule 3</w:t>
      </w:r>
      <w:r w:rsidRPr="00772624">
        <w:rPr>
          <w:lang w:bidi="en-US"/>
        </w:rPr>
        <w:t xml:space="preserve"> is varied by</w:t>
      </w:r>
      <w:r>
        <w:rPr>
          <w:lang w:bidi="en-US"/>
        </w:rPr>
        <w:t xml:space="preserve"> </w:t>
      </w:r>
      <w:r w:rsidRPr="00772624">
        <w:rPr>
          <w:rFonts w:eastAsia="Calibri"/>
          <w:iCs/>
        </w:rPr>
        <w:t>omitting subsection S3—35(2), substituting</w:t>
      </w:r>
    </w:p>
    <w:p w14:paraId="017A7CF8" w14:textId="77777777" w:rsidR="0007377F" w:rsidRPr="00772624" w:rsidRDefault="0007377F" w:rsidP="0007377F">
      <w:pPr>
        <w:widowControl/>
        <w:tabs>
          <w:tab w:val="left" w:pos="1530"/>
        </w:tabs>
        <w:rPr>
          <w:rFonts w:eastAsia="Calibri"/>
          <w:iCs/>
          <w:sz w:val="18"/>
          <w:szCs w:val="18"/>
        </w:rPr>
      </w:pPr>
    </w:p>
    <w:p w14:paraId="5318DDC4" w14:textId="77777777" w:rsidR="0007377F" w:rsidRDefault="0007377F" w:rsidP="0007377F">
      <w:pPr>
        <w:widowControl/>
        <w:tabs>
          <w:tab w:val="left" w:pos="1134"/>
        </w:tabs>
        <w:spacing w:before="120" w:after="120"/>
        <w:ind w:left="1701" w:hanging="1701"/>
        <w:rPr>
          <w:rFonts w:eastAsia="Calibri"/>
          <w:iCs/>
          <w:sz w:val="20"/>
        </w:rPr>
      </w:pPr>
      <w:r w:rsidRPr="002C6B95">
        <w:rPr>
          <w:rFonts w:eastAsia="Calibri"/>
          <w:iCs/>
          <w:sz w:val="20"/>
        </w:rPr>
        <w:tab/>
        <w:t xml:space="preserve">(2)     The preparation must be obtained from the leaves of the </w:t>
      </w:r>
      <w:r w:rsidRPr="002C6B95">
        <w:rPr>
          <w:rFonts w:eastAsia="Calibri"/>
          <w:i/>
          <w:sz w:val="20"/>
        </w:rPr>
        <w:t>Stevia rebaudiana</w:t>
      </w:r>
      <w:r w:rsidRPr="002C6B95">
        <w:rPr>
          <w:rFonts w:eastAsia="Calibri"/>
          <w:iCs/>
          <w:sz w:val="20"/>
        </w:rPr>
        <w:t xml:space="preserve"> Bertoni plant by using one of the following processes</w:t>
      </w:r>
      <w:r>
        <w:rPr>
          <w:rFonts w:eastAsia="Calibri"/>
          <w:iCs/>
          <w:sz w:val="20"/>
        </w:rPr>
        <w:t>:</w:t>
      </w:r>
    </w:p>
    <w:p w14:paraId="7C009C14" w14:textId="77777777" w:rsidR="0007377F" w:rsidRPr="002C6B95" w:rsidRDefault="0007377F" w:rsidP="0007377F">
      <w:pPr>
        <w:pStyle w:val="FSCtPara"/>
        <w:numPr>
          <w:ilvl w:val="0"/>
          <w:numId w:val="20"/>
        </w:numPr>
        <w:rPr>
          <w:rFonts w:eastAsia="Calibri"/>
          <w:szCs w:val="20"/>
        </w:rPr>
      </w:pPr>
      <w:r>
        <w:rPr>
          <w:rFonts w:eastAsia="Calibri"/>
          <w:szCs w:val="20"/>
        </w:rPr>
        <w:t>t</w:t>
      </w:r>
      <w:r w:rsidRPr="002C6B95">
        <w:rPr>
          <w:rFonts w:eastAsia="Calibri"/>
          <w:szCs w:val="20"/>
        </w:rPr>
        <w:t>he leaves are extracted with hot water and the extracts are purified using ion-exchange resins followed by recrystallisation from methanol or aqueous ethanol</w:t>
      </w:r>
      <w:r>
        <w:rPr>
          <w:rFonts w:eastAsia="Calibri"/>
          <w:szCs w:val="20"/>
        </w:rPr>
        <w:t>;</w:t>
      </w:r>
    </w:p>
    <w:p w14:paraId="3E70A03B" w14:textId="77777777" w:rsidR="0007377F" w:rsidRDefault="0007377F" w:rsidP="0007377F">
      <w:pPr>
        <w:pStyle w:val="FSCtPara"/>
        <w:numPr>
          <w:ilvl w:val="0"/>
          <w:numId w:val="20"/>
        </w:numPr>
        <w:ind w:left="2268" w:hanging="573"/>
        <w:rPr>
          <w:rFonts w:eastAsia="Calibri"/>
          <w:szCs w:val="20"/>
        </w:rPr>
      </w:pPr>
      <w:r>
        <w:rPr>
          <w:rFonts w:eastAsia="Calibri"/>
          <w:szCs w:val="20"/>
        </w:rPr>
        <w:t>by</w:t>
      </w:r>
      <w:r w:rsidRPr="002C6B95">
        <w:rPr>
          <w:rFonts w:eastAsia="Calibri"/>
          <w:szCs w:val="20"/>
        </w:rPr>
        <w:t xml:space="preserve"> enzymatic conversion of purified stevia leaf extract to produce rebaudioside M using protein engineered enzymes </w:t>
      </w:r>
      <w:r>
        <w:rPr>
          <w:rFonts w:eastAsia="Calibri"/>
          <w:szCs w:val="20"/>
        </w:rPr>
        <w:t>that:</w:t>
      </w:r>
    </w:p>
    <w:p w14:paraId="01BFBFBE" w14:textId="77777777" w:rsidR="0007377F" w:rsidRPr="00E01A15" w:rsidRDefault="0007377F" w:rsidP="0007377F">
      <w:pPr>
        <w:pStyle w:val="FSCtPara"/>
        <w:numPr>
          <w:ilvl w:val="0"/>
          <w:numId w:val="21"/>
        </w:numPr>
        <w:rPr>
          <w:rFonts w:eastAsia="Calibri"/>
          <w:szCs w:val="20"/>
        </w:rPr>
      </w:pPr>
      <w:r>
        <w:rPr>
          <w:rFonts w:eastAsia="Calibri"/>
          <w:szCs w:val="20"/>
        </w:rPr>
        <w:t>contain</w:t>
      </w:r>
      <w:r w:rsidRPr="002C6B95">
        <w:rPr>
          <w:rFonts w:eastAsia="Calibri"/>
          <w:szCs w:val="20"/>
        </w:rPr>
        <w:t xml:space="preserve"> both UDP</w:t>
      </w:r>
      <w:r w:rsidRPr="002C6B95">
        <w:rPr>
          <w:rFonts w:eastAsia="Calibri"/>
          <w:szCs w:val="20"/>
        </w:rPr>
        <w:noBreakHyphen/>
        <w:t>glucosyltransferase (EC 2.4.1.17) and sucrose synthase (EC 2.4.1.13) components</w:t>
      </w:r>
      <w:r>
        <w:rPr>
          <w:rFonts w:eastAsia="Calibri"/>
          <w:szCs w:val="20"/>
        </w:rPr>
        <w:t>;</w:t>
      </w:r>
      <w:r>
        <w:rPr>
          <w:szCs w:val="20"/>
        </w:rPr>
        <w:t xml:space="preserve"> and </w:t>
      </w:r>
    </w:p>
    <w:p w14:paraId="342B9A5D" w14:textId="77777777" w:rsidR="0007377F" w:rsidRPr="00E01A15" w:rsidRDefault="0007377F" w:rsidP="0007377F">
      <w:pPr>
        <w:numPr>
          <w:ilvl w:val="0"/>
          <w:numId w:val="21"/>
        </w:numPr>
        <w:tabs>
          <w:tab w:val="left" w:pos="1701"/>
        </w:tabs>
        <w:spacing w:before="60" w:after="60"/>
        <w:rPr>
          <w:rFonts w:eastAsia="Calibri" w:cs="Arial"/>
          <w:iCs/>
          <w:sz w:val="20"/>
          <w:szCs w:val="20"/>
          <w:lang w:eastAsia="en-AU" w:bidi="ar-SA"/>
        </w:rPr>
      </w:pPr>
      <w:r w:rsidRPr="00E01A15">
        <w:rPr>
          <w:rFonts w:cs="Arial"/>
          <w:iCs/>
          <w:sz w:val="20"/>
          <w:szCs w:val="20"/>
          <w:lang w:eastAsia="en-AU" w:bidi="ar-SA"/>
        </w:rPr>
        <w:t xml:space="preserve">are sourced from </w:t>
      </w:r>
      <w:r w:rsidRPr="00E01A15">
        <w:rPr>
          <w:rFonts w:cs="Arial"/>
          <w:i/>
          <w:iCs/>
          <w:sz w:val="20"/>
          <w:szCs w:val="20"/>
          <w:lang w:eastAsia="en-AU" w:bidi="ar-SA"/>
        </w:rPr>
        <w:t>Pichia pastoris</w:t>
      </w:r>
      <w:r w:rsidRPr="00E01A15">
        <w:rPr>
          <w:rFonts w:cs="Arial"/>
          <w:iCs/>
          <w:sz w:val="20"/>
          <w:szCs w:val="20"/>
          <w:lang w:eastAsia="en-AU" w:bidi="ar-SA"/>
        </w:rPr>
        <w:t xml:space="preserve"> strain UGT-A, UGT-B1 or UGT-B2</w:t>
      </w:r>
      <w:r w:rsidRPr="00E01A15">
        <w:rPr>
          <w:rFonts w:eastAsia="Calibri" w:cs="Arial"/>
          <w:iCs/>
          <w:sz w:val="20"/>
          <w:szCs w:val="20"/>
          <w:lang w:eastAsia="en-AU" w:bidi="ar-SA"/>
        </w:rPr>
        <w:t xml:space="preserve">. </w:t>
      </w:r>
    </w:p>
    <w:p w14:paraId="07CDC06D" w14:textId="77777777" w:rsidR="0007377F" w:rsidRPr="00C42566" w:rsidRDefault="0007377F" w:rsidP="0007377F">
      <w:pPr>
        <w:widowControl/>
        <w:tabs>
          <w:tab w:val="left" w:pos="1134"/>
        </w:tabs>
        <w:spacing w:before="120" w:after="120"/>
        <w:rPr>
          <w:rFonts w:eastAsia="Calibri"/>
          <w:iCs/>
          <w:sz w:val="20"/>
        </w:rPr>
      </w:pPr>
      <w:r w:rsidRPr="00C42566">
        <w:rPr>
          <w:rFonts w:eastAsia="Calibri"/>
          <w:iCs/>
          <w:sz w:val="20"/>
        </w:rPr>
        <w:tab/>
        <w:t>(2A)</w:t>
      </w:r>
      <w:r>
        <w:rPr>
          <w:rFonts w:eastAsia="Calibri"/>
          <w:iCs/>
          <w:sz w:val="20"/>
        </w:rPr>
        <w:tab/>
      </w:r>
      <w:r w:rsidRPr="002C6B95">
        <w:rPr>
          <w:rFonts w:eastAsia="Calibri"/>
          <w:iCs/>
          <w:sz w:val="20"/>
        </w:rPr>
        <w:t>The final product may be spray dried</w:t>
      </w:r>
      <w:r>
        <w:rPr>
          <w:rFonts w:eastAsia="Calibri"/>
          <w:iCs/>
          <w:sz w:val="20"/>
        </w:rPr>
        <w:t>.</w:t>
      </w:r>
    </w:p>
    <w:p w14:paraId="7B5BC985" w14:textId="77777777" w:rsidR="0007377F" w:rsidRPr="00FC34FA" w:rsidRDefault="0007377F" w:rsidP="0007377F">
      <w:pPr>
        <w:pStyle w:val="FSCDraftingitem"/>
        <w:ind w:left="851" w:hanging="851"/>
      </w:pPr>
    </w:p>
    <w:p w14:paraId="0B4EEECD" w14:textId="77777777" w:rsidR="0007377F" w:rsidRDefault="0007377F" w:rsidP="0007377F">
      <w:pPr>
        <w:pStyle w:val="FSCDraftingitem"/>
        <w:rPr>
          <w:rFonts w:eastAsia="Calibri"/>
          <w:iCs/>
        </w:rPr>
      </w:pPr>
      <w:r w:rsidRPr="00C42566">
        <w:rPr>
          <w:b/>
        </w:rPr>
        <w:t>[2]</w:t>
      </w:r>
      <w:r w:rsidRPr="00772624">
        <w:tab/>
      </w:r>
      <w:r w:rsidRPr="00772624">
        <w:rPr>
          <w:b/>
          <w:lang w:bidi="en-US"/>
        </w:rPr>
        <w:t>Schedule 18</w:t>
      </w:r>
      <w:r w:rsidRPr="00772624">
        <w:rPr>
          <w:lang w:bidi="en-US"/>
        </w:rPr>
        <w:t xml:space="preserve"> is varied b</w:t>
      </w:r>
      <w:r>
        <w:rPr>
          <w:lang w:bidi="en-US"/>
        </w:rPr>
        <w:t xml:space="preserve">y inserting in the table to subsection </w:t>
      </w:r>
      <w:r w:rsidRPr="00772624">
        <w:rPr>
          <w:rFonts w:eastAsia="Calibri"/>
          <w:iCs/>
        </w:rPr>
        <w:t>S</w:t>
      </w:r>
      <w:r>
        <w:rPr>
          <w:rFonts w:eastAsia="Calibri"/>
          <w:iCs/>
        </w:rPr>
        <w:t>18—9(3</w:t>
      </w:r>
      <w:r w:rsidRPr="00772624">
        <w:rPr>
          <w:rFonts w:eastAsia="Calibri"/>
          <w:iCs/>
        </w:rPr>
        <w:t>),</w:t>
      </w:r>
      <w:r>
        <w:rPr>
          <w:rFonts w:eastAsia="Calibri"/>
          <w:iCs/>
        </w:rPr>
        <w:t xml:space="preserve"> in alphabetical order</w:t>
      </w:r>
    </w:p>
    <w:p w14:paraId="6E2BEF22" w14:textId="77777777" w:rsidR="0007377F" w:rsidRPr="002C6B95" w:rsidRDefault="0007377F" w:rsidP="0007377F">
      <w:pPr>
        <w:pStyle w:val="FSCDraftingitem"/>
        <w:rPr>
          <w:rFonts w:eastAsia="Calibri"/>
          <w:iCs/>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07377F" w:rsidRPr="002C6B95" w14:paraId="25116FD0" w14:textId="77777777" w:rsidTr="00682E5B">
        <w:trPr>
          <w:cantSplit/>
          <w:tblHeader/>
          <w:jc w:val="center"/>
        </w:trPr>
        <w:tc>
          <w:tcPr>
            <w:tcW w:w="3120" w:type="dxa"/>
          </w:tcPr>
          <w:p w14:paraId="2681E231" w14:textId="77777777" w:rsidR="0007377F" w:rsidRPr="002C6B95" w:rsidRDefault="0007377F" w:rsidP="00682E5B">
            <w:pPr>
              <w:pStyle w:val="FSCtblMain"/>
              <w:rPr>
                <w:sz w:val="20"/>
              </w:rPr>
            </w:pPr>
            <w:r w:rsidRPr="00E01A15">
              <w:rPr>
                <w:sz w:val="20"/>
              </w:rPr>
              <w:t>Protein engineered enzymes that: contain both UDP</w:t>
            </w:r>
            <w:r w:rsidRPr="00E01A15">
              <w:rPr>
                <w:sz w:val="20"/>
              </w:rPr>
              <w:noBreakHyphen/>
              <w:t xml:space="preserve">glucosyltransferase (EC 2.4.1.17) and sucrose synthase (EC 2.4.1.13) components; and are sourced from </w:t>
            </w:r>
            <w:r w:rsidRPr="00E01A15">
              <w:rPr>
                <w:i/>
                <w:sz w:val="20"/>
              </w:rPr>
              <w:t>Pichia pastoris</w:t>
            </w:r>
            <w:r w:rsidRPr="00E01A15">
              <w:rPr>
                <w:sz w:val="20"/>
              </w:rPr>
              <w:t xml:space="preserve"> strain UGT-A, UGT-B1 or UGT-B2</w:t>
            </w:r>
          </w:p>
        </w:tc>
        <w:tc>
          <w:tcPr>
            <w:tcW w:w="3603" w:type="dxa"/>
          </w:tcPr>
          <w:p w14:paraId="5FCF2892" w14:textId="77777777" w:rsidR="0007377F" w:rsidRPr="002C6B95" w:rsidRDefault="0007377F" w:rsidP="00682E5B">
            <w:pPr>
              <w:pStyle w:val="FSCtblMain"/>
              <w:rPr>
                <w:sz w:val="20"/>
              </w:rPr>
            </w:pPr>
            <w:r w:rsidRPr="002C6B95">
              <w:rPr>
                <w:sz w:val="20"/>
              </w:rPr>
              <w:t xml:space="preserve">For the conversion of </w:t>
            </w:r>
            <w:r w:rsidRPr="002C6B95">
              <w:rPr>
                <w:iCs/>
                <w:sz w:val="20"/>
              </w:rPr>
              <w:t>purified stevia leaf extract to produce rebaudioside M</w:t>
            </w:r>
          </w:p>
        </w:tc>
        <w:tc>
          <w:tcPr>
            <w:tcW w:w="2349" w:type="dxa"/>
          </w:tcPr>
          <w:p w14:paraId="295460C7" w14:textId="77777777" w:rsidR="0007377F" w:rsidRPr="002C6B95" w:rsidRDefault="0007377F" w:rsidP="00682E5B">
            <w:pPr>
              <w:pStyle w:val="FSCtblMain"/>
              <w:rPr>
                <w:sz w:val="20"/>
              </w:rPr>
            </w:pPr>
            <w:r w:rsidRPr="002C6B95">
              <w:rPr>
                <w:sz w:val="20"/>
              </w:rPr>
              <w:t>GMP</w:t>
            </w:r>
          </w:p>
        </w:tc>
      </w:tr>
    </w:tbl>
    <w:p w14:paraId="55446CAE" w14:textId="5F3CB79B" w:rsidR="004813CE" w:rsidRPr="008B1A25" w:rsidRDefault="004813CE" w:rsidP="008B1A25">
      <w:pPr>
        <w:rPr>
          <w:b/>
          <w:szCs w:val="22"/>
        </w:rPr>
      </w:pPr>
    </w:p>
    <w:sectPr w:rsidR="004813CE" w:rsidRPr="008B1A25"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D709" w14:textId="77777777" w:rsidR="00E54720" w:rsidRDefault="00E54720">
      <w:r>
        <w:separator/>
      </w:r>
    </w:p>
  </w:endnote>
  <w:endnote w:type="continuationSeparator" w:id="0">
    <w:p w14:paraId="6A24B609" w14:textId="77777777" w:rsidR="00E54720" w:rsidRDefault="00E54720">
      <w:r>
        <w:continuationSeparator/>
      </w:r>
    </w:p>
  </w:endnote>
  <w:endnote w:type="continuationNotice" w:id="1">
    <w:p w14:paraId="485255F2" w14:textId="77777777" w:rsidR="00E54720" w:rsidRDefault="00E54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2663" w14:textId="28DF767A" w:rsidR="00E54720" w:rsidRDefault="00E54720" w:rsidP="00F03DC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0039388" w14:textId="77777777" w:rsidR="00E54720" w:rsidRDefault="00E54720" w:rsidP="000B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C3DDB" w14:textId="314DF343" w:rsidR="00E54720" w:rsidRDefault="00E5472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A48">
      <w:rPr>
        <w:rStyle w:val="PageNumber"/>
        <w:noProof/>
      </w:rPr>
      <w:t>i</w:t>
    </w:r>
    <w:r>
      <w:rPr>
        <w:rStyle w:val="PageNumber"/>
      </w:rPr>
      <w:fldChar w:fldCharType="end"/>
    </w:r>
  </w:p>
  <w:p w14:paraId="440DC530" w14:textId="77777777" w:rsidR="00E54720" w:rsidRDefault="00E54720" w:rsidP="000B05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8B673" w14:textId="77777777" w:rsidR="00E54720" w:rsidRDefault="00E54720">
      <w:r>
        <w:separator/>
      </w:r>
    </w:p>
  </w:footnote>
  <w:footnote w:type="continuationSeparator" w:id="0">
    <w:p w14:paraId="72DF0A43" w14:textId="77777777" w:rsidR="00E54720" w:rsidRDefault="00E54720">
      <w:r>
        <w:continuationSeparator/>
      </w:r>
    </w:p>
  </w:footnote>
  <w:footnote w:type="continuationNotice" w:id="1">
    <w:p w14:paraId="2EDF0948" w14:textId="77777777" w:rsidR="00E54720" w:rsidRDefault="00E54720"/>
  </w:footnote>
  <w:footnote w:id="2">
    <w:p w14:paraId="7D41A8D4" w14:textId="77777777" w:rsidR="00E54720" w:rsidRPr="008828D9" w:rsidRDefault="00E54720" w:rsidP="007960D5">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5AF6BCBB" w14:textId="77777777" w:rsidR="00E54720" w:rsidRPr="00791C10" w:rsidRDefault="00E54720" w:rsidP="007960D5">
      <w:pPr>
        <w:pStyle w:val="FootnoteText"/>
        <w:rPr>
          <w:sz w:val="18"/>
          <w:szCs w:val="18"/>
          <w:lang w:val="en-AU"/>
        </w:rPr>
      </w:pPr>
      <w:r w:rsidRPr="00D8289F">
        <w:rPr>
          <w:rStyle w:val="FootnoteReference"/>
          <w:sz w:val="18"/>
        </w:rPr>
        <w:footnoteRef/>
      </w:r>
      <w:r w:rsidRPr="00D8289F">
        <w:rPr>
          <w:sz w:val="18"/>
        </w:rPr>
        <w:t xml:space="preserve"> </w:t>
      </w:r>
      <w:hyperlink r:id="rId1" w:history="1">
        <w:r>
          <w:rPr>
            <w:rStyle w:val="Hyperlink"/>
            <w:sz w:val="18"/>
            <w:szCs w:val="18"/>
          </w:rPr>
          <w:t>Food standards policy pages</w:t>
        </w:r>
      </w:hyperlink>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93972" w14:textId="3CE46FBC" w:rsidR="00E54720" w:rsidRPr="006342E0" w:rsidRDefault="00E54720" w:rsidP="0049457B">
    <w:pPr>
      <w:pStyle w:val="Header"/>
      <w:rPr>
        <w:rFonts w:cs="Arial"/>
        <w:b/>
      </w:rPr>
    </w:pPr>
  </w:p>
  <w:p w14:paraId="098A6097" w14:textId="77777777" w:rsidR="0049457B" w:rsidRDefault="004945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A727" w14:textId="51AAD7C9" w:rsidR="00E54720" w:rsidRDefault="00E5472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7996"/>
    <w:multiLevelType w:val="hybridMultilevel"/>
    <w:tmpl w:val="CB949BA4"/>
    <w:lvl w:ilvl="0" w:tplc="A5DA09EA">
      <w:start w:val="1"/>
      <w:numFmt w:val="lowerLetter"/>
      <w:lvlText w:val="(%1)"/>
      <w:lvlJc w:val="left"/>
      <w:pPr>
        <w:ind w:left="255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3" w15:restartNumberingAfterBreak="0">
    <w:nsid w:val="11AD4511"/>
    <w:multiLevelType w:val="hybridMultilevel"/>
    <w:tmpl w:val="CB949BA4"/>
    <w:lvl w:ilvl="0" w:tplc="A5DA09EA">
      <w:start w:val="1"/>
      <w:numFmt w:val="lowerLetter"/>
      <w:lvlText w:val="(%1)"/>
      <w:lvlJc w:val="left"/>
      <w:pPr>
        <w:ind w:left="255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4" w15:restartNumberingAfterBreak="0">
    <w:nsid w:val="1CF87F18"/>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 w15:restartNumberingAfterBreak="0">
    <w:nsid w:val="25695841"/>
    <w:multiLevelType w:val="hybridMultilevel"/>
    <w:tmpl w:val="E3BC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D7E1B"/>
    <w:multiLevelType w:val="hybridMultilevel"/>
    <w:tmpl w:val="2E70EC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3C5233C"/>
    <w:multiLevelType w:val="hybridMultilevel"/>
    <w:tmpl w:val="5352FF7E"/>
    <w:lvl w:ilvl="0" w:tplc="2416BA16">
      <w:start w:val="1"/>
      <w:numFmt w:val="lowerRoman"/>
      <w:lvlText w:val="(%1)"/>
      <w:lvlJc w:val="left"/>
      <w:pPr>
        <w:ind w:left="2846" w:hanging="72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10" w15:restartNumberingAfterBreak="0">
    <w:nsid w:val="44FE1566"/>
    <w:multiLevelType w:val="hybridMultilevel"/>
    <w:tmpl w:val="5352FF7E"/>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15:restartNumberingAfterBreak="0">
    <w:nsid w:val="4BF40F62"/>
    <w:multiLevelType w:val="multilevel"/>
    <w:tmpl w:val="97AC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323E5"/>
    <w:multiLevelType w:val="hybridMultilevel"/>
    <w:tmpl w:val="80AE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65AD6CA3"/>
    <w:multiLevelType w:val="hybridMultilevel"/>
    <w:tmpl w:val="819A9976"/>
    <w:lvl w:ilvl="0" w:tplc="BD24B5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8A55B56"/>
    <w:multiLevelType w:val="hybridMultilevel"/>
    <w:tmpl w:val="835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5A8726D"/>
    <w:multiLevelType w:val="hybridMultilevel"/>
    <w:tmpl w:val="2D7E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12699C"/>
    <w:multiLevelType w:val="hybridMultilevel"/>
    <w:tmpl w:val="819A9976"/>
    <w:lvl w:ilvl="0" w:tplc="BD24B5D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7E8A59BB"/>
    <w:multiLevelType w:val="multilevel"/>
    <w:tmpl w:val="50D08A9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0"/>
  </w:num>
  <w:num w:numId="4">
    <w:abstractNumId w:val="1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12"/>
  </w:num>
  <w:num w:numId="9">
    <w:abstractNumId w:val="17"/>
  </w:num>
  <w:num w:numId="10">
    <w:abstractNumId w:val="20"/>
  </w:num>
  <w:num w:numId="11">
    <w:abstractNumId w:val="16"/>
  </w:num>
  <w:num w:numId="12">
    <w:abstractNumId w:val="3"/>
  </w:num>
  <w:num w:numId="13">
    <w:abstractNumId w:val="6"/>
  </w:num>
  <w:num w:numId="14">
    <w:abstractNumId w:val="5"/>
  </w:num>
  <w:num w:numId="15">
    <w:abstractNumId w:val="10"/>
  </w:num>
  <w:num w:numId="16">
    <w:abstractNumId w:val="11"/>
  </w:num>
  <w:num w:numId="17">
    <w:abstractNumId w:val="21"/>
  </w:num>
  <w:num w:numId="18">
    <w:abstractNumId w:val="19"/>
  </w:num>
  <w:num w:numId="19">
    <w:abstractNumId w:val="14"/>
  </w:num>
  <w:num w:numId="20">
    <w:abstractNumId w:val="2"/>
  </w:num>
  <w:num w:numId="21">
    <w:abstractNumId w:val="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BAB"/>
    <w:rsid w:val="00004274"/>
    <w:rsid w:val="0000469B"/>
    <w:rsid w:val="000054F7"/>
    <w:rsid w:val="00005CEE"/>
    <w:rsid w:val="0000618D"/>
    <w:rsid w:val="000075DC"/>
    <w:rsid w:val="00007B51"/>
    <w:rsid w:val="00013F40"/>
    <w:rsid w:val="00016CB6"/>
    <w:rsid w:val="00022B26"/>
    <w:rsid w:val="00022DBC"/>
    <w:rsid w:val="00023FA5"/>
    <w:rsid w:val="00024C61"/>
    <w:rsid w:val="0003490C"/>
    <w:rsid w:val="00034F87"/>
    <w:rsid w:val="00035FF3"/>
    <w:rsid w:val="000373D3"/>
    <w:rsid w:val="00041216"/>
    <w:rsid w:val="000427B2"/>
    <w:rsid w:val="000431A7"/>
    <w:rsid w:val="000471D4"/>
    <w:rsid w:val="00051021"/>
    <w:rsid w:val="00051CB5"/>
    <w:rsid w:val="00051ED9"/>
    <w:rsid w:val="000529FF"/>
    <w:rsid w:val="000564DE"/>
    <w:rsid w:val="00057181"/>
    <w:rsid w:val="000632EA"/>
    <w:rsid w:val="00063C4E"/>
    <w:rsid w:val="00064B2D"/>
    <w:rsid w:val="00065F1F"/>
    <w:rsid w:val="000664C5"/>
    <w:rsid w:val="000734F2"/>
    <w:rsid w:val="000735FD"/>
    <w:rsid w:val="0007377F"/>
    <w:rsid w:val="0007466A"/>
    <w:rsid w:val="00074920"/>
    <w:rsid w:val="00076C02"/>
    <w:rsid w:val="00076D33"/>
    <w:rsid w:val="000778D6"/>
    <w:rsid w:val="00084006"/>
    <w:rsid w:val="000877DD"/>
    <w:rsid w:val="00090AF5"/>
    <w:rsid w:val="000915A6"/>
    <w:rsid w:val="00091CC2"/>
    <w:rsid w:val="00096CF8"/>
    <w:rsid w:val="000A27E9"/>
    <w:rsid w:val="000A3900"/>
    <w:rsid w:val="000A3D8B"/>
    <w:rsid w:val="000A4D5F"/>
    <w:rsid w:val="000A5DF8"/>
    <w:rsid w:val="000B0554"/>
    <w:rsid w:val="000B6AF2"/>
    <w:rsid w:val="000C2CFA"/>
    <w:rsid w:val="000C412C"/>
    <w:rsid w:val="000C5802"/>
    <w:rsid w:val="000C5DAE"/>
    <w:rsid w:val="000C6BF6"/>
    <w:rsid w:val="000C6FB1"/>
    <w:rsid w:val="000C7A2A"/>
    <w:rsid w:val="000D23A8"/>
    <w:rsid w:val="000D295F"/>
    <w:rsid w:val="000D30C0"/>
    <w:rsid w:val="000D34A4"/>
    <w:rsid w:val="000D6FD4"/>
    <w:rsid w:val="000E0AE4"/>
    <w:rsid w:val="000E3DBC"/>
    <w:rsid w:val="000E6F6B"/>
    <w:rsid w:val="000E7FD8"/>
    <w:rsid w:val="000F4FF7"/>
    <w:rsid w:val="000F64F9"/>
    <w:rsid w:val="000F7A5B"/>
    <w:rsid w:val="0010016C"/>
    <w:rsid w:val="00106F91"/>
    <w:rsid w:val="00107656"/>
    <w:rsid w:val="001134FB"/>
    <w:rsid w:val="00113CE3"/>
    <w:rsid w:val="00114BAA"/>
    <w:rsid w:val="00114E0E"/>
    <w:rsid w:val="00117522"/>
    <w:rsid w:val="001213C4"/>
    <w:rsid w:val="00122123"/>
    <w:rsid w:val="0012384A"/>
    <w:rsid w:val="00124B21"/>
    <w:rsid w:val="00125AF6"/>
    <w:rsid w:val="001315AE"/>
    <w:rsid w:val="00147798"/>
    <w:rsid w:val="00147AF5"/>
    <w:rsid w:val="001510D7"/>
    <w:rsid w:val="00151550"/>
    <w:rsid w:val="00151EC0"/>
    <w:rsid w:val="0015227B"/>
    <w:rsid w:val="001542D8"/>
    <w:rsid w:val="00155385"/>
    <w:rsid w:val="00157374"/>
    <w:rsid w:val="00166410"/>
    <w:rsid w:val="00174B67"/>
    <w:rsid w:val="00180C41"/>
    <w:rsid w:val="00182C4C"/>
    <w:rsid w:val="00184365"/>
    <w:rsid w:val="001852C1"/>
    <w:rsid w:val="00186BD1"/>
    <w:rsid w:val="001876BA"/>
    <w:rsid w:val="001904F4"/>
    <w:rsid w:val="001912E3"/>
    <w:rsid w:val="001917C4"/>
    <w:rsid w:val="001934D5"/>
    <w:rsid w:val="001938EC"/>
    <w:rsid w:val="00193934"/>
    <w:rsid w:val="0019418C"/>
    <w:rsid w:val="00195254"/>
    <w:rsid w:val="00195AD3"/>
    <w:rsid w:val="0019606D"/>
    <w:rsid w:val="00197D8D"/>
    <w:rsid w:val="001A11E4"/>
    <w:rsid w:val="001A160F"/>
    <w:rsid w:val="001A1A75"/>
    <w:rsid w:val="001A1C32"/>
    <w:rsid w:val="001A2F5B"/>
    <w:rsid w:val="001A425F"/>
    <w:rsid w:val="001A4E08"/>
    <w:rsid w:val="001A72F5"/>
    <w:rsid w:val="001A7E9A"/>
    <w:rsid w:val="001B3371"/>
    <w:rsid w:val="001B4E55"/>
    <w:rsid w:val="001C27A3"/>
    <w:rsid w:val="001C282C"/>
    <w:rsid w:val="001C3442"/>
    <w:rsid w:val="001C3D2F"/>
    <w:rsid w:val="001C4115"/>
    <w:rsid w:val="001C4DEE"/>
    <w:rsid w:val="001C5295"/>
    <w:rsid w:val="001D0B51"/>
    <w:rsid w:val="001D39E2"/>
    <w:rsid w:val="001D505F"/>
    <w:rsid w:val="001D55CB"/>
    <w:rsid w:val="001D7C1C"/>
    <w:rsid w:val="001E09FA"/>
    <w:rsid w:val="001E6FE3"/>
    <w:rsid w:val="001F0569"/>
    <w:rsid w:val="001F2AF7"/>
    <w:rsid w:val="001F3777"/>
    <w:rsid w:val="001F3ED0"/>
    <w:rsid w:val="001F5B9C"/>
    <w:rsid w:val="001F6652"/>
    <w:rsid w:val="001F6EF5"/>
    <w:rsid w:val="001F719F"/>
    <w:rsid w:val="001F74B2"/>
    <w:rsid w:val="001F79D9"/>
    <w:rsid w:val="00201A34"/>
    <w:rsid w:val="00203540"/>
    <w:rsid w:val="00207255"/>
    <w:rsid w:val="00217753"/>
    <w:rsid w:val="00221D07"/>
    <w:rsid w:val="00223802"/>
    <w:rsid w:val="00225EE3"/>
    <w:rsid w:val="00227AD1"/>
    <w:rsid w:val="00227B53"/>
    <w:rsid w:val="00227E4A"/>
    <w:rsid w:val="00230350"/>
    <w:rsid w:val="002309B2"/>
    <w:rsid w:val="00235E1F"/>
    <w:rsid w:val="00240F2D"/>
    <w:rsid w:val="002432EE"/>
    <w:rsid w:val="00244AD3"/>
    <w:rsid w:val="0024582E"/>
    <w:rsid w:val="002547EF"/>
    <w:rsid w:val="00255F96"/>
    <w:rsid w:val="00256D65"/>
    <w:rsid w:val="0026432F"/>
    <w:rsid w:val="00270B53"/>
    <w:rsid w:val="00271F00"/>
    <w:rsid w:val="00272673"/>
    <w:rsid w:val="002737C2"/>
    <w:rsid w:val="00273A80"/>
    <w:rsid w:val="0027513D"/>
    <w:rsid w:val="00276026"/>
    <w:rsid w:val="00280C06"/>
    <w:rsid w:val="00280CDD"/>
    <w:rsid w:val="00284AC0"/>
    <w:rsid w:val="002851C8"/>
    <w:rsid w:val="0028681E"/>
    <w:rsid w:val="00286D2E"/>
    <w:rsid w:val="00287C24"/>
    <w:rsid w:val="0029204E"/>
    <w:rsid w:val="002947DC"/>
    <w:rsid w:val="00294BAD"/>
    <w:rsid w:val="00294EEE"/>
    <w:rsid w:val="00294FD8"/>
    <w:rsid w:val="002960BA"/>
    <w:rsid w:val="0029631C"/>
    <w:rsid w:val="002971DC"/>
    <w:rsid w:val="002A0194"/>
    <w:rsid w:val="002A0CA1"/>
    <w:rsid w:val="002A5545"/>
    <w:rsid w:val="002A5F8B"/>
    <w:rsid w:val="002A7203"/>
    <w:rsid w:val="002A7F6C"/>
    <w:rsid w:val="002B0819"/>
    <w:rsid w:val="002B0D8E"/>
    <w:rsid w:val="002B7052"/>
    <w:rsid w:val="002C0451"/>
    <w:rsid w:val="002C201C"/>
    <w:rsid w:val="002C262E"/>
    <w:rsid w:val="002C2884"/>
    <w:rsid w:val="002C4A91"/>
    <w:rsid w:val="002D2CE9"/>
    <w:rsid w:val="002D5676"/>
    <w:rsid w:val="002D6809"/>
    <w:rsid w:val="002D7434"/>
    <w:rsid w:val="002E086A"/>
    <w:rsid w:val="002E531B"/>
    <w:rsid w:val="002F16FE"/>
    <w:rsid w:val="002F3424"/>
    <w:rsid w:val="002F538F"/>
    <w:rsid w:val="002F6488"/>
    <w:rsid w:val="0030279C"/>
    <w:rsid w:val="003029C9"/>
    <w:rsid w:val="00303ABE"/>
    <w:rsid w:val="00304EBC"/>
    <w:rsid w:val="003058C3"/>
    <w:rsid w:val="00310E84"/>
    <w:rsid w:val="00315A71"/>
    <w:rsid w:val="003167B5"/>
    <w:rsid w:val="003213F9"/>
    <w:rsid w:val="00323DBF"/>
    <w:rsid w:val="00324C43"/>
    <w:rsid w:val="00326067"/>
    <w:rsid w:val="00326B55"/>
    <w:rsid w:val="003303CC"/>
    <w:rsid w:val="003309A8"/>
    <w:rsid w:val="00332B12"/>
    <w:rsid w:val="00332DFE"/>
    <w:rsid w:val="003333ED"/>
    <w:rsid w:val="003337E0"/>
    <w:rsid w:val="0033470E"/>
    <w:rsid w:val="00335849"/>
    <w:rsid w:val="00336481"/>
    <w:rsid w:val="00336711"/>
    <w:rsid w:val="00336848"/>
    <w:rsid w:val="00336C04"/>
    <w:rsid w:val="00341529"/>
    <w:rsid w:val="00347935"/>
    <w:rsid w:val="00350DBD"/>
    <w:rsid w:val="003517F6"/>
    <w:rsid w:val="00351927"/>
    <w:rsid w:val="00351B07"/>
    <w:rsid w:val="00361647"/>
    <w:rsid w:val="00362394"/>
    <w:rsid w:val="0036268A"/>
    <w:rsid w:val="00362A86"/>
    <w:rsid w:val="003645DF"/>
    <w:rsid w:val="00364841"/>
    <w:rsid w:val="00370445"/>
    <w:rsid w:val="00371B29"/>
    <w:rsid w:val="00372182"/>
    <w:rsid w:val="003731D7"/>
    <w:rsid w:val="0037520F"/>
    <w:rsid w:val="003763B5"/>
    <w:rsid w:val="00380348"/>
    <w:rsid w:val="00381AAD"/>
    <w:rsid w:val="00381B63"/>
    <w:rsid w:val="00384821"/>
    <w:rsid w:val="00385232"/>
    <w:rsid w:val="00386B99"/>
    <w:rsid w:val="00391769"/>
    <w:rsid w:val="00391AFD"/>
    <w:rsid w:val="00392402"/>
    <w:rsid w:val="003953E1"/>
    <w:rsid w:val="003956B3"/>
    <w:rsid w:val="003A09C3"/>
    <w:rsid w:val="003A134D"/>
    <w:rsid w:val="003A4B9C"/>
    <w:rsid w:val="003A68BE"/>
    <w:rsid w:val="003A7725"/>
    <w:rsid w:val="003B24D2"/>
    <w:rsid w:val="003B3C9D"/>
    <w:rsid w:val="003B40E0"/>
    <w:rsid w:val="003B4FF0"/>
    <w:rsid w:val="003B6D1D"/>
    <w:rsid w:val="003B78E0"/>
    <w:rsid w:val="003B79DC"/>
    <w:rsid w:val="003C4969"/>
    <w:rsid w:val="003C5FAF"/>
    <w:rsid w:val="003C775C"/>
    <w:rsid w:val="003D4716"/>
    <w:rsid w:val="003D4988"/>
    <w:rsid w:val="003D71D4"/>
    <w:rsid w:val="003D7E66"/>
    <w:rsid w:val="003E1A0C"/>
    <w:rsid w:val="003E41D5"/>
    <w:rsid w:val="003E46BA"/>
    <w:rsid w:val="003E48F1"/>
    <w:rsid w:val="003E7D22"/>
    <w:rsid w:val="003F2940"/>
    <w:rsid w:val="003F6CBF"/>
    <w:rsid w:val="003F74C1"/>
    <w:rsid w:val="003F7C31"/>
    <w:rsid w:val="003F7C66"/>
    <w:rsid w:val="004007F6"/>
    <w:rsid w:val="00405B1A"/>
    <w:rsid w:val="00406C51"/>
    <w:rsid w:val="00407241"/>
    <w:rsid w:val="0040761E"/>
    <w:rsid w:val="00407DF4"/>
    <w:rsid w:val="00410C76"/>
    <w:rsid w:val="00411907"/>
    <w:rsid w:val="00411916"/>
    <w:rsid w:val="00411A3F"/>
    <w:rsid w:val="004136F3"/>
    <w:rsid w:val="00413CA8"/>
    <w:rsid w:val="004149D7"/>
    <w:rsid w:val="00415DEB"/>
    <w:rsid w:val="00417DE4"/>
    <w:rsid w:val="00417EE3"/>
    <w:rsid w:val="004207EB"/>
    <w:rsid w:val="0042188B"/>
    <w:rsid w:val="004269AE"/>
    <w:rsid w:val="00433D61"/>
    <w:rsid w:val="00435FA5"/>
    <w:rsid w:val="00436B8D"/>
    <w:rsid w:val="00437276"/>
    <w:rsid w:val="00437FEF"/>
    <w:rsid w:val="004443FD"/>
    <w:rsid w:val="0044477D"/>
    <w:rsid w:val="0044694E"/>
    <w:rsid w:val="00446E81"/>
    <w:rsid w:val="00447E67"/>
    <w:rsid w:val="00453007"/>
    <w:rsid w:val="004536F1"/>
    <w:rsid w:val="0045556F"/>
    <w:rsid w:val="00455E52"/>
    <w:rsid w:val="0045666E"/>
    <w:rsid w:val="00456B54"/>
    <w:rsid w:val="004611AF"/>
    <w:rsid w:val="00461964"/>
    <w:rsid w:val="00464643"/>
    <w:rsid w:val="004646F8"/>
    <w:rsid w:val="00464898"/>
    <w:rsid w:val="00465A48"/>
    <w:rsid w:val="00467382"/>
    <w:rsid w:val="004718AB"/>
    <w:rsid w:val="0047300D"/>
    <w:rsid w:val="00476843"/>
    <w:rsid w:val="004806D5"/>
    <w:rsid w:val="00480DA7"/>
    <w:rsid w:val="004813CE"/>
    <w:rsid w:val="004816E4"/>
    <w:rsid w:val="00482212"/>
    <w:rsid w:val="0048493D"/>
    <w:rsid w:val="0048662E"/>
    <w:rsid w:val="00486793"/>
    <w:rsid w:val="00490905"/>
    <w:rsid w:val="0049457B"/>
    <w:rsid w:val="0049729B"/>
    <w:rsid w:val="004A2037"/>
    <w:rsid w:val="004A21C2"/>
    <w:rsid w:val="004A3685"/>
    <w:rsid w:val="004A3E0B"/>
    <w:rsid w:val="004A5D70"/>
    <w:rsid w:val="004A6A56"/>
    <w:rsid w:val="004A6F17"/>
    <w:rsid w:val="004B031C"/>
    <w:rsid w:val="004B1669"/>
    <w:rsid w:val="004B6590"/>
    <w:rsid w:val="004B7A78"/>
    <w:rsid w:val="004C0628"/>
    <w:rsid w:val="004C0DD7"/>
    <w:rsid w:val="004C2CE7"/>
    <w:rsid w:val="004C45D2"/>
    <w:rsid w:val="004C6B23"/>
    <w:rsid w:val="004D037D"/>
    <w:rsid w:val="004D30A6"/>
    <w:rsid w:val="004D53DA"/>
    <w:rsid w:val="004D6BBF"/>
    <w:rsid w:val="004E2E37"/>
    <w:rsid w:val="004E48FB"/>
    <w:rsid w:val="004E596E"/>
    <w:rsid w:val="004E6051"/>
    <w:rsid w:val="004F1501"/>
    <w:rsid w:val="004F172B"/>
    <w:rsid w:val="004F4F98"/>
    <w:rsid w:val="004F5F2B"/>
    <w:rsid w:val="004F69F6"/>
    <w:rsid w:val="004F79AC"/>
    <w:rsid w:val="005017CF"/>
    <w:rsid w:val="00507061"/>
    <w:rsid w:val="00512290"/>
    <w:rsid w:val="00512A94"/>
    <w:rsid w:val="005133CD"/>
    <w:rsid w:val="0052050B"/>
    <w:rsid w:val="005207D8"/>
    <w:rsid w:val="005213A9"/>
    <w:rsid w:val="00521F70"/>
    <w:rsid w:val="00522C27"/>
    <w:rsid w:val="005239E4"/>
    <w:rsid w:val="00524AC6"/>
    <w:rsid w:val="0052649E"/>
    <w:rsid w:val="0053464E"/>
    <w:rsid w:val="005358B0"/>
    <w:rsid w:val="005401E8"/>
    <w:rsid w:val="005429F7"/>
    <w:rsid w:val="00546EDB"/>
    <w:rsid w:val="0055014D"/>
    <w:rsid w:val="00553969"/>
    <w:rsid w:val="00553DB8"/>
    <w:rsid w:val="00560901"/>
    <w:rsid w:val="00562917"/>
    <w:rsid w:val="00562CC3"/>
    <w:rsid w:val="00563213"/>
    <w:rsid w:val="005666F1"/>
    <w:rsid w:val="0056767E"/>
    <w:rsid w:val="00570940"/>
    <w:rsid w:val="0057269F"/>
    <w:rsid w:val="00581194"/>
    <w:rsid w:val="0058573A"/>
    <w:rsid w:val="00586228"/>
    <w:rsid w:val="00586654"/>
    <w:rsid w:val="0059203E"/>
    <w:rsid w:val="0059227F"/>
    <w:rsid w:val="0059498B"/>
    <w:rsid w:val="005A011F"/>
    <w:rsid w:val="005A16BB"/>
    <w:rsid w:val="005A1786"/>
    <w:rsid w:val="005A24E0"/>
    <w:rsid w:val="005A2EAA"/>
    <w:rsid w:val="005A3302"/>
    <w:rsid w:val="005A3A03"/>
    <w:rsid w:val="005A7FDA"/>
    <w:rsid w:val="005B01E7"/>
    <w:rsid w:val="005B08AF"/>
    <w:rsid w:val="005B1022"/>
    <w:rsid w:val="005B3571"/>
    <w:rsid w:val="005B3973"/>
    <w:rsid w:val="005B615C"/>
    <w:rsid w:val="005B6AF4"/>
    <w:rsid w:val="005B7B17"/>
    <w:rsid w:val="005C04CB"/>
    <w:rsid w:val="005C71BA"/>
    <w:rsid w:val="005D16AD"/>
    <w:rsid w:val="005D226E"/>
    <w:rsid w:val="005D72E1"/>
    <w:rsid w:val="005E2F53"/>
    <w:rsid w:val="005E3971"/>
    <w:rsid w:val="005E48CD"/>
    <w:rsid w:val="005E6E16"/>
    <w:rsid w:val="005E751F"/>
    <w:rsid w:val="005E76A7"/>
    <w:rsid w:val="005F0741"/>
    <w:rsid w:val="005F22D7"/>
    <w:rsid w:val="005F3DE3"/>
    <w:rsid w:val="005F400E"/>
    <w:rsid w:val="005F7342"/>
    <w:rsid w:val="00601763"/>
    <w:rsid w:val="00602697"/>
    <w:rsid w:val="00603A08"/>
    <w:rsid w:val="00603B4D"/>
    <w:rsid w:val="00604442"/>
    <w:rsid w:val="00604A2E"/>
    <w:rsid w:val="00604BD0"/>
    <w:rsid w:val="00604CDB"/>
    <w:rsid w:val="00605F58"/>
    <w:rsid w:val="00606392"/>
    <w:rsid w:val="006066BC"/>
    <w:rsid w:val="00606C88"/>
    <w:rsid w:val="00606D13"/>
    <w:rsid w:val="00610A3C"/>
    <w:rsid w:val="0061609E"/>
    <w:rsid w:val="00616274"/>
    <w:rsid w:val="00616E98"/>
    <w:rsid w:val="00617125"/>
    <w:rsid w:val="00617A98"/>
    <w:rsid w:val="006211CD"/>
    <w:rsid w:val="0062410B"/>
    <w:rsid w:val="006244BF"/>
    <w:rsid w:val="00626B24"/>
    <w:rsid w:val="00627F48"/>
    <w:rsid w:val="00633ACA"/>
    <w:rsid w:val="006342E0"/>
    <w:rsid w:val="00636524"/>
    <w:rsid w:val="00637055"/>
    <w:rsid w:val="00642A47"/>
    <w:rsid w:val="00646A2C"/>
    <w:rsid w:val="00646FDD"/>
    <w:rsid w:val="0065195A"/>
    <w:rsid w:val="0065338B"/>
    <w:rsid w:val="00654AC0"/>
    <w:rsid w:val="00663FCF"/>
    <w:rsid w:val="006652A2"/>
    <w:rsid w:val="00675D82"/>
    <w:rsid w:val="00681754"/>
    <w:rsid w:val="00681D53"/>
    <w:rsid w:val="00682E5B"/>
    <w:rsid w:val="00683E69"/>
    <w:rsid w:val="00685269"/>
    <w:rsid w:val="00687B88"/>
    <w:rsid w:val="00687F5B"/>
    <w:rsid w:val="006911D6"/>
    <w:rsid w:val="00691697"/>
    <w:rsid w:val="006916F6"/>
    <w:rsid w:val="006937FF"/>
    <w:rsid w:val="006965BF"/>
    <w:rsid w:val="00696B64"/>
    <w:rsid w:val="0069780F"/>
    <w:rsid w:val="006A13CF"/>
    <w:rsid w:val="006A48A7"/>
    <w:rsid w:val="006A6A96"/>
    <w:rsid w:val="006B1ACD"/>
    <w:rsid w:val="006B3193"/>
    <w:rsid w:val="006B4BA1"/>
    <w:rsid w:val="006B56A6"/>
    <w:rsid w:val="006C28E2"/>
    <w:rsid w:val="006C42DC"/>
    <w:rsid w:val="006C5CF5"/>
    <w:rsid w:val="006D1D3B"/>
    <w:rsid w:val="006D4FB4"/>
    <w:rsid w:val="006E0ADF"/>
    <w:rsid w:val="006E42CF"/>
    <w:rsid w:val="006E46EC"/>
    <w:rsid w:val="006E4730"/>
    <w:rsid w:val="006E527D"/>
    <w:rsid w:val="006F0545"/>
    <w:rsid w:val="006F17A0"/>
    <w:rsid w:val="006F4A82"/>
    <w:rsid w:val="006F5C67"/>
    <w:rsid w:val="006F7D71"/>
    <w:rsid w:val="00700239"/>
    <w:rsid w:val="007009E4"/>
    <w:rsid w:val="00701AA3"/>
    <w:rsid w:val="00701EEA"/>
    <w:rsid w:val="0070373B"/>
    <w:rsid w:val="00703B0E"/>
    <w:rsid w:val="007050CB"/>
    <w:rsid w:val="0070754F"/>
    <w:rsid w:val="00707E72"/>
    <w:rsid w:val="007113EB"/>
    <w:rsid w:val="00711D6B"/>
    <w:rsid w:val="0071271F"/>
    <w:rsid w:val="0071553A"/>
    <w:rsid w:val="00715DDD"/>
    <w:rsid w:val="007164E5"/>
    <w:rsid w:val="0072150F"/>
    <w:rsid w:val="0072344B"/>
    <w:rsid w:val="00723752"/>
    <w:rsid w:val="007237A4"/>
    <w:rsid w:val="00724FA4"/>
    <w:rsid w:val="00726C2F"/>
    <w:rsid w:val="0072721E"/>
    <w:rsid w:val="00727AFC"/>
    <w:rsid w:val="007305AB"/>
    <w:rsid w:val="00730800"/>
    <w:rsid w:val="00733F64"/>
    <w:rsid w:val="007360C2"/>
    <w:rsid w:val="007368AB"/>
    <w:rsid w:val="00736A12"/>
    <w:rsid w:val="00737902"/>
    <w:rsid w:val="00741EFE"/>
    <w:rsid w:val="00742279"/>
    <w:rsid w:val="00742816"/>
    <w:rsid w:val="00742B1F"/>
    <w:rsid w:val="00744509"/>
    <w:rsid w:val="00746C5A"/>
    <w:rsid w:val="007478B4"/>
    <w:rsid w:val="007502D1"/>
    <w:rsid w:val="00755CC2"/>
    <w:rsid w:val="00756F40"/>
    <w:rsid w:val="007602AA"/>
    <w:rsid w:val="00764773"/>
    <w:rsid w:val="00764C83"/>
    <w:rsid w:val="007652EF"/>
    <w:rsid w:val="00771641"/>
    <w:rsid w:val="00772BDC"/>
    <w:rsid w:val="00772CE8"/>
    <w:rsid w:val="00773033"/>
    <w:rsid w:val="00773DC8"/>
    <w:rsid w:val="00780792"/>
    <w:rsid w:val="0078117D"/>
    <w:rsid w:val="0078153B"/>
    <w:rsid w:val="0078195F"/>
    <w:rsid w:val="00783386"/>
    <w:rsid w:val="007848B4"/>
    <w:rsid w:val="007921A8"/>
    <w:rsid w:val="00794882"/>
    <w:rsid w:val="00795440"/>
    <w:rsid w:val="007960D5"/>
    <w:rsid w:val="00796B20"/>
    <w:rsid w:val="007A032D"/>
    <w:rsid w:val="007A3273"/>
    <w:rsid w:val="007A44B4"/>
    <w:rsid w:val="007A7D3D"/>
    <w:rsid w:val="007B0E51"/>
    <w:rsid w:val="007B225D"/>
    <w:rsid w:val="007B3C58"/>
    <w:rsid w:val="007B5A86"/>
    <w:rsid w:val="007B6108"/>
    <w:rsid w:val="007C174F"/>
    <w:rsid w:val="007C1C64"/>
    <w:rsid w:val="007C232D"/>
    <w:rsid w:val="007C6444"/>
    <w:rsid w:val="007C76DD"/>
    <w:rsid w:val="007C7A5B"/>
    <w:rsid w:val="007D3120"/>
    <w:rsid w:val="007D3393"/>
    <w:rsid w:val="007D40A1"/>
    <w:rsid w:val="007D7EC0"/>
    <w:rsid w:val="007E3FF0"/>
    <w:rsid w:val="007E44C7"/>
    <w:rsid w:val="007E48BC"/>
    <w:rsid w:val="007E4DE0"/>
    <w:rsid w:val="007E5B84"/>
    <w:rsid w:val="007E79DA"/>
    <w:rsid w:val="007E79F7"/>
    <w:rsid w:val="007F0F92"/>
    <w:rsid w:val="007F1597"/>
    <w:rsid w:val="007F273A"/>
    <w:rsid w:val="007F3630"/>
    <w:rsid w:val="007F5E5E"/>
    <w:rsid w:val="00801C68"/>
    <w:rsid w:val="00802C72"/>
    <w:rsid w:val="00803492"/>
    <w:rsid w:val="00807559"/>
    <w:rsid w:val="0081599D"/>
    <w:rsid w:val="008173E0"/>
    <w:rsid w:val="00817C4F"/>
    <w:rsid w:val="00817C7B"/>
    <w:rsid w:val="00820535"/>
    <w:rsid w:val="008254AF"/>
    <w:rsid w:val="008264C5"/>
    <w:rsid w:val="00827A88"/>
    <w:rsid w:val="008312F2"/>
    <w:rsid w:val="00832877"/>
    <w:rsid w:val="00833BBC"/>
    <w:rsid w:val="008343C9"/>
    <w:rsid w:val="00835370"/>
    <w:rsid w:val="00841DD7"/>
    <w:rsid w:val="00844121"/>
    <w:rsid w:val="008450BC"/>
    <w:rsid w:val="0084621A"/>
    <w:rsid w:val="00846E92"/>
    <w:rsid w:val="00851A60"/>
    <w:rsid w:val="0085221A"/>
    <w:rsid w:val="0085334B"/>
    <w:rsid w:val="008537E4"/>
    <w:rsid w:val="008552DD"/>
    <w:rsid w:val="00861F7D"/>
    <w:rsid w:val="00863158"/>
    <w:rsid w:val="00864EC8"/>
    <w:rsid w:val="008665CB"/>
    <w:rsid w:val="00867B23"/>
    <w:rsid w:val="0087015A"/>
    <w:rsid w:val="00870214"/>
    <w:rsid w:val="00870302"/>
    <w:rsid w:val="00876515"/>
    <w:rsid w:val="008828D9"/>
    <w:rsid w:val="0088358A"/>
    <w:rsid w:val="00884335"/>
    <w:rsid w:val="00885C51"/>
    <w:rsid w:val="00885EB0"/>
    <w:rsid w:val="00890F8D"/>
    <w:rsid w:val="0089264A"/>
    <w:rsid w:val="00893D25"/>
    <w:rsid w:val="00895014"/>
    <w:rsid w:val="00895307"/>
    <w:rsid w:val="00895F59"/>
    <w:rsid w:val="00896B85"/>
    <w:rsid w:val="00897554"/>
    <w:rsid w:val="008A0660"/>
    <w:rsid w:val="008A22BE"/>
    <w:rsid w:val="008A3221"/>
    <w:rsid w:val="008A35FB"/>
    <w:rsid w:val="008A7578"/>
    <w:rsid w:val="008A7D9A"/>
    <w:rsid w:val="008B0075"/>
    <w:rsid w:val="008B053F"/>
    <w:rsid w:val="008B0A2B"/>
    <w:rsid w:val="008B14DC"/>
    <w:rsid w:val="008B1A25"/>
    <w:rsid w:val="008B5567"/>
    <w:rsid w:val="008B7540"/>
    <w:rsid w:val="008C04A0"/>
    <w:rsid w:val="008C0E7A"/>
    <w:rsid w:val="008C14E9"/>
    <w:rsid w:val="008C1B36"/>
    <w:rsid w:val="008C3C4F"/>
    <w:rsid w:val="008C51DE"/>
    <w:rsid w:val="008D06C6"/>
    <w:rsid w:val="008D256F"/>
    <w:rsid w:val="008E1895"/>
    <w:rsid w:val="008E1A7D"/>
    <w:rsid w:val="008E6250"/>
    <w:rsid w:val="008F50DB"/>
    <w:rsid w:val="00901EF6"/>
    <w:rsid w:val="00902AF6"/>
    <w:rsid w:val="0090337A"/>
    <w:rsid w:val="00903519"/>
    <w:rsid w:val="00903FBD"/>
    <w:rsid w:val="0090480F"/>
    <w:rsid w:val="00911BF6"/>
    <w:rsid w:val="009136D4"/>
    <w:rsid w:val="00913C2A"/>
    <w:rsid w:val="00914030"/>
    <w:rsid w:val="0091455B"/>
    <w:rsid w:val="00914577"/>
    <w:rsid w:val="00917AB1"/>
    <w:rsid w:val="00920249"/>
    <w:rsid w:val="00920B68"/>
    <w:rsid w:val="0092159D"/>
    <w:rsid w:val="00921F41"/>
    <w:rsid w:val="0092264F"/>
    <w:rsid w:val="009246BF"/>
    <w:rsid w:val="00924BFC"/>
    <w:rsid w:val="00924C80"/>
    <w:rsid w:val="00926660"/>
    <w:rsid w:val="009318E6"/>
    <w:rsid w:val="00932C6E"/>
    <w:rsid w:val="00932F14"/>
    <w:rsid w:val="00937289"/>
    <w:rsid w:val="009373D0"/>
    <w:rsid w:val="00941477"/>
    <w:rsid w:val="00941CDF"/>
    <w:rsid w:val="0094247F"/>
    <w:rsid w:val="0094258D"/>
    <w:rsid w:val="00942D60"/>
    <w:rsid w:val="009444A4"/>
    <w:rsid w:val="009444A6"/>
    <w:rsid w:val="00944BA4"/>
    <w:rsid w:val="00945AC5"/>
    <w:rsid w:val="00946CCB"/>
    <w:rsid w:val="00947301"/>
    <w:rsid w:val="009506E4"/>
    <w:rsid w:val="00952A2D"/>
    <w:rsid w:val="00960DBA"/>
    <w:rsid w:val="009613B7"/>
    <w:rsid w:val="00962FE6"/>
    <w:rsid w:val="0096523B"/>
    <w:rsid w:val="00966EB4"/>
    <w:rsid w:val="00966EE3"/>
    <w:rsid w:val="00972D06"/>
    <w:rsid w:val="00975881"/>
    <w:rsid w:val="00975E97"/>
    <w:rsid w:val="00976AD6"/>
    <w:rsid w:val="00976FCB"/>
    <w:rsid w:val="00977E0D"/>
    <w:rsid w:val="009821E8"/>
    <w:rsid w:val="00983443"/>
    <w:rsid w:val="00983554"/>
    <w:rsid w:val="0098384B"/>
    <w:rsid w:val="00984C9E"/>
    <w:rsid w:val="00987F08"/>
    <w:rsid w:val="009916DD"/>
    <w:rsid w:val="0099451D"/>
    <w:rsid w:val="009A1C9F"/>
    <w:rsid w:val="009A1CD5"/>
    <w:rsid w:val="009A24D1"/>
    <w:rsid w:val="009A2600"/>
    <w:rsid w:val="009A391C"/>
    <w:rsid w:val="009A50F2"/>
    <w:rsid w:val="009A536C"/>
    <w:rsid w:val="009B16A4"/>
    <w:rsid w:val="009B187A"/>
    <w:rsid w:val="009B5AC7"/>
    <w:rsid w:val="009B5E0D"/>
    <w:rsid w:val="009B6F57"/>
    <w:rsid w:val="009B6FB0"/>
    <w:rsid w:val="009C19FD"/>
    <w:rsid w:val="009C21D5"/>
    <w:rsid w:val="009C34A8"/>
    <w:rsid w:val="009C4322"/>
    <w:rsid w:val="009C51EC"/>
    <w:rsid w:val="009C5438"/>
    <w:rsid w:val="009C610B"/>
    <w:rsid w:val="009C67A9"/>
    <w:rsid w:val="009D1358"/>
    <w:rsid w:val="009D1466"/>
    <w:rsid w:val="009D4151"/>
    <w:rsid w:val="009D75D4"/>
    <w:rsid w:val="009D790B"/>
    <w:rsid w:val="009E0A61"/>
    <w:rsid w:val="009E0C7B"/>
    <w:rsid w:val="009E1415"/>
    <w:rsid w:val="009E27C6"/>
    <w:rsid w:val="009E3010"/>
    <w:rsid w:val="009E3D15"/>
    <w:rsid w:val="009E4A50"/>
    <w:rsid w:val="009E5B68"/>
    <w:rsid w:val="009E5ED1"/>
    <w:rsid w:val="009F007E"/>
    <w:rsid w:val="009F1BCF"/>
    <w:rsid w:val="009F20D2"/>
    <w:rsid w:val="009F39DB"/>
    <w:rsid w:val="009F5484"/>
    <w:rsid w:val="009F61A8"/>
    <w:rsid w:val="009F7065"/>
    <w:rsid w:val="00A00F59"/>
    <w:rsid w:val="00A01ADD"/>
    <w:rsid w:val="00A02D34"/>
    <w:rsid w:val="00A02FB2"/>
    <w:rsid w:val="00A07353"/>
    <w:rsid w:val="00A101F6"/>
    <w:rsid w:val="00A12272"/>
    <w:rsid w:val="00A12B44"/>
    <w:rsid w:val="00A1317A"/>
    <w:rsid w:val="00A14139"/>
    <w:rsid w:val="00A14219"/>
    <w:rsid w:val="00A16AAA"/>
    <w:rsid w:val="00A22C0B"/>
    <w:rsid w:val="00A24BB9"/>
    <w:rsid w:val="00A304BE"/>
    <w:rsid w:val="00A30D8F"/>
    <w:rsid w:val="00A31671"/>
    <w:rsid w:val="00A36864"/>
    <w:rsid w:val="00A37E44"/>
    <w:rsid w:val="00A37FAD"/>
    <w:rsid w:val="00A40193"/>
    <w:rsid w:val="00A40236"/>
    <w:rsid w:val="00A4175D"/>
    <w:rsid w:val="00A512AF"/>
    <w:rsid w:val="00A52EB3"/>
    <w:rsid w:val="00A5472E"/>
    <w:rsid w:val="00A54934"/>
    <w:rsid w:val="00A562BF"/>
    <w:rsid w:val="00A56DC7"/>
    <w:rsid w:val="00A56E34"/>
    <w:rsid w:val="00A6532F"/>
    <w:rsid w:val="00A6590E"/>
    <w:rsid w:val="00A672BB"/>
    <w:rsid w:val="00A70ADA"/>
    <w:rsid w:val="00A72BE1"/>
    <w:rsid w:val="00A73E97"/>
    <w:rsid w:val="00A74FD1"/>
    <w:rsid w:val="00A75228"/>
    <w:rsid w:val="00A75F4B"/>
    <w:rsid w:val="00A7651D"/>
    <w:rsid w:val="00A817D5"/>
    <w:rsid w:val="00A84A58"/>
    <w:rsid w:val="00A85508"/>
    <w:rsid w:val="00A867F7"/>
    <w:rsid w:val="00A90517"/>
    <w:rsid w:val="00A91DF1"/>
    <w:rsid w:val="00A955AC"/>
    <w:rsid w:val="00A97FB1"/>
    <w:rsid w:val="00AA08A7"/>
    <w:rsid w:val="00AA155C"/>
    <w:rsid w:val="00AA1889"/>
    <w:rsid w:val="00AA1973"/>
    <w:rsid w:val="00AA2049"/>
    <w:rsid w:val="00AA32BA"/>
    <w:rsid w:val="00AA5312"/>
    <w:rsid w:val="00AA5582"/>
    <w:rsid w:val="00AA63BD"/>
    <w:rsid w:val="00AB01CF"/>
    <w:rsid w:val="00AB0275"/>
    <w:rsid w:val="00AB038C"/>
    <w:rsid w:val="00AB2DBC"/>
    <w:rsid w:val="00AC1E20"/>
    <w:rsid w:val="00AC6375"/>
    <w:rsid w:val="00AC74CB"/>
    <w:rsid w:val="00AD22F9"/>
    <w:rsid w:val="00AD27F8"/>
    <w:rsid w:val="00AD481A"/>
    <w:rsid w:val="00AD5CFE"/>
    <w:rsid w:val="00AD7A3D"/>
    <w:rsid w:val="00AE4E6E"/>
    <w:rsid w:val="00AE6224"/>
    <w:rsid w:val="00AE766D"/>
    <w:rsid w:val="00AE7FEF"/>
    <w:rsid w:val="00AF06FC"/>
    <w:rsid w:val="00AF3391"/>
    <w:rsid w:val="00AF387F"/>
    <w:rsid w:val="00AF4F03"/>
    <w:rsid w:val="00AF50D3"/>
    <w:rsid w:val="00AF5F70"/>
    <w:rsid w:val="00AF602C"/>
    <w:rsid w:val="00B00DB8"/>
    <w:rsid w:val="00B00E7F"/>
    <w:rsid w:val="00B05EE4"/>
    <w:rsid w:val="00B12A8D"/>
    <w:rsid w:val="00B13FB7"/>
    <w:rsid w:val="00B16254"/>
    <w:rsid w:val="00B173DA"/>
    <w:rsid w:val="00B2048A"/>
    <w:rsid w:val="00B2086E"/>
    <w:rsid w:val="00B20AA5"/>
    <w:rsid w:val="00B21DCC"/>
    <w:rsid w:val="00B25F37"/>
    <w:rsid w:val="00B26ACD"/>
    <w:rsid w:val="00B34599"/>
    <w:rsid w:val="00B402AA"/>
    <w:rsid w:val="00B41C50"/>
    <w:rsid w:val="00B42E3E"/>
    <w:rsid w:val="00B44422"/>
    <w:rsid w:val="00B46EA0"/>
    <w:rsid w:val="00B50452"/>
    <w:rsid w:val="00B51E03"/>
    <w:rsid w:val="00B57705"/>
    <w:rsid w:val="00B57DC5"/>
    <w:rsid w:val="00B62EC0"/>
    <w:rsid w:val="00B641EA"/>
    <w:rsid w:val="00B65710"/>
    <w:rsid w:val="00B66D27"/>
    <w:rsid w:val="00B6723E"/>
    <w:rsid w:val="00B70D80"/>
    <w:rsid w:val="00B70FE6"/>
    <w:rsid w:val="00B71F51"/>
    <w:rsid w:val="00B72386"/>
    <w:rsid w:val="00B731D3"/>
    <w:rsid w:val="00B737F8"/>
    <w:rsid w:val="00B7412E"/>
    <w:rsid w:val="00B753A0"/>
    <w:rsid w:val="00B75BFB"/>
    <w:rsid w:val="00B838A9"/>
    <w:rsid w:val="00B839A3"/>
    <w:rsid w:val="00B853D2"/>
    <w:rsid w:val="00B902BD"/>
    <w:rsid w:val="00B9081D"/>
    <w:rsid w:val="00B93FA3"/>
    <w:rsid w:val="00B94275"/>
    <w:rsid w:val="00B9694C"/>
    <w:rsid w:val="00BA24E2"/>
    <w:rsid w:val="00BA2919"/>
    <w:rsid w:val="00BA7CA4"/>
    <w:rsid w:val="00BB0E88"/>
    <w:rsid w:val="00BB13B2"/>
    <w:rsid w:val="00BB5930"/>
    <w:rsid w:val="00BB5B3D"/>
    <w:rsid w:val="00BB674A"/>
    <w:rsid w:val="00BC05D8"/>
    <w:rsid w:val="00BC4132"/>
    <w:rsid w:val="00BC429C"/>
    <w:rsid w:val="00BC62B8"/>
    <w:rsid w:val="00BC665D"/>
    <w:rsid w:val="00BC71F4"/>
    <w:rsid w:val="00BD2635"/>
    <w:rsid w:val="00BD2A39"/>
    <w:rsid w:val="00BD2E80"/>
    <w:rsid w:val="00BD5A10"/>
    <w:rsid w:val="00BE0F6D"/>
    <w:rsid w:val="00BE11B8"/>
    <w:rsid w:val="00BE3818"/>
    <w:rsid w:val="00BF01C1"/>
    <w:rsid w:val="00BF07F5"/>
    <w:rsid w:val="00BF178B"/>
    <w:rsid w:val="00BF581A"/>
    <w:rsid w:val="00BF7FF0"/>
    <w:rsid w:val="00C0386C"/>
    <w:rsid w:val="00C10318"/>
    <w:rsid w:val="00C1248C"/>
    <w:rsid w:val="00C12502"/>
    <w:rsid w:val="00C1254D"/>
    <w:rsid w:val="00C1266C"/>
    <w:rsid w:val="00C12FC0"/>
    <w:rsid w:val="00C14FD2"/>
    <w:rsid w:val="00C2080A"/>
    <w:rsid w:val="00C216EE"/>
    <w:rsid w:val="00C2598B"/>
    <w:rsid w:val="00C33052"/>
    <w:rsid w:val="00C36578"/>
    <w:rsid w:val="00C40AA5"/>
    <w:rsid w:val="00C422B3"/>
    <w:rsid w:val="00C42566"/>
    <w:rsid w:val="00C429C8"/>
    <w:rsid w:val="00C44034"/>
    <w:rsid w:val="00C44A45"/>
    <w:rsid w:val="00C45C50"/>
    <w:rsid w:val="00C46F70"/>
    <w:rsid w:val="00C476D0"/>
    <w:rsid w:val="00C514D3"/>
    <w:rsid w:val="00C53F54"/>
    <w:rsid w:val="00C54262"/>
    <w:rsid w:val="00C56F71"/>
    <w:rsid w:val="00C60B24"/>
    <w:rsid w:val="00C6231C"/>
    <w:rsid w:val="00C63580"/>
    <w:rsid w:val="00C663F4"/>
    <w:rsid w:val="00C66D06"/>
    <w:rsid w:val="00C73955"/>
    <w:rsid w:val="00C75A37"/>
    <w:rsid w:val="00C825CF"/>
    <w:rsid w:val="00C836E3"/>
    <w:rsid w:val="00C8490D"/>
    <w:rsid w:val="00C84F82"/>
    <w:rsid w:val="00C8635C"/>
    <w:rsid w:val="00C86577"/>
    <w:rsid w:val="00C87D92"/>
    <w:rsid w:val="00C92E07"/>
    <w:rsid w:val="00C94165"/>
    <w:rsid w:val="00C94942"/>
    <w:rsid w:val="00C95A55"/>
    <w:rsid w:val="00C96001"/>
    <w:rsid w:val="00C9667A"/>
    <w:rsid w:val="00C96868"/>
    <w:rsid w:val="00C96A50"/>
    <w:rsid w:val="00CA0416"/>
    <w:rsid w:val="00CA1A98"/>
    <w:rsid w:val="00CA3C65"/>
    <w:rsid w:val="00CA43C2"/>
    <w:rsid w:val="00CA5007"/>
    <w:rsid w:val="00CA53B5"/>
    <w:rsid w:val="00CA7F35"/>
    <w:rsid w:val="00CB1375"/>
    <w:rsid w:val="00CC36E7"/>
    <w:rsid w:val="00CC560B"/>
    <w:rsid w:val="00CC6C41"/>
    <w:rsid w:val="00CC75E2"/>
    <w:rsid w:val="00CD46EB"/>
    <w:rsid w:val="00CD4764"/>
    <w:rsid w:val="00CD5809"/>
    <w:rsid w:val="00CD7EBF"/>
    <w:rsid w:val="00CE0AEB"/>
    <w:rsid w:val="00CE25C8"/>
    <w:rsid w:val="00CE2A04"/>
    <w:rsid w:val="00CE3D8D"/>
    <w:rsid w:val="00CE63C1"/>
    <w:rsid w:val="00CE728B"/>
    <w:rsid w:val="00CE73B1"/>
    <w:rsid w:val="00D04529"/>
    <w:rsid w:val="00D056F1"/>
    <w:rsid w:val="00D062E4"/>
    <w:rsid w:val="00D074EA"/>
    <w:rsid w:val="00D10197"/>
    <w:rsid w:val="00D1058C"/>
    <w:rsid w:val="00D11171"/>
    <w:rsid w:val="00D12425"/>
    <w:rsid w:val="00D12792"/>
    <w:rsid w:val="00D132C2"/>
    <w:rsid w:val="00D13630"/>
    <w:rsid w:val="00D14405"/>
    <w:rsid w:val="00D16A41"/>
    <w:rsid w:val="00D17FC8"/>
    <w:rsid w:val="00D2071E"/>
    <w:rsid w:val="00D209C9"/>
    <w:rsid w:val="00D20F7E"/>
    <w:rsid w:val="00D215DE"/>
    <w:rsid w:val="00D224A6"/>
    <w:rsid w:val="00D22D10"/>
    <w:rsid w:val="00D22F3C"/>
    <w:rsid w:val="00D23100"/>
    <w:rsid w:val="00D23DB6"/>
    <w:rsid w:val="00D25B8A"/>
    <w:rsid w:val="00D26814"/>
    <w:rsid w:val="00D271B4"/>
    <w:rsid w:val="00D2769B"/>
    <w:rsid w:val="00D27C2A"/>
    <w:rsid w:val="00D31295"/>
    <w:rsid w:val="00D3171B"/>
    <w:rsid w:val="00D31F58"/>
    <w:rsid w:val="00D32225"/>
    <w:rsid w:val="00D33582"/>
    <w:rsid w:val="00D339D4"/>
    <w:rsid w:val="00D33F56"/>
    <w:rsid w:val="00D34030"/>
    <w:rsid w:val="00D407EC"/>
    <w:rsid w:val="00D43FE6"/>
    <w:rsid w:val="00D44133"/>
    <w:rsid w:val="00D45CF8"/>
    <w:rsid w:val="00D45F10"/>
    <w:rsid w:val="00D50FCF"/>
    <w:rsid w:val="00D51A74"/>
    <w:rsid w:val="00D51A95"/>
    <w:rsid w:val="00D52260"/>
    <w:rsid w:val="00D569CB"/>
    <w:rsid w:val="00D56C21"/>
    <w:rsid w:val="00D57317"/>
    <w:rsid w:val="00D57383"/>
    <w:rsid w:val="00D60568"/>
    <w:rsid w:val="00D64923"/>
    <w:rsid w:val="00D65C15"/>
    <w:rsid w:val="00D676CF"/>
    <w:rsid w:val="00D70C7A"/>
    <w:rsid w:val="00D73931"/>
    <w:rsid w:val="00D74E3C"/>
    <w:rsid w:val="00D77AAD"/>
    <w:rsid w:val="00D77E7D"/>
    <w:rsid w:val="00D81D38"/>
    <w:rsid w:val="00D8470F"/>
    <w:rsid w:val="00D8471A"/>
    <w:rsid w:val="00D849B0"/>
    <w:rsid w:val="00D84F48"/>
    <w:rsid w:val="00D900F2"/>
    <w:rsid w:val="00D93CFB"/>
    <w:rsid w:val="00D969F0"/>
    <w:rsid w:val="00D96C57"/>
    <w:rsid w:val="00D97A0B"/>
    <w:rsid w:val="00DA10A8"/>
    <w:rsid w:val="00DA21A2"/>
    <w:rsid w:val="00DA392B"/>
    <w:rsid w:val="00DA4B0F"/>
    <w:rsid w:val="00DA5369"/>
    <w:rsid w:val="00DA5BCB"/>
    <w:rsid w:val="00DB054D"/>
    <w:rsid w:val="00DB0F48"/>
    <w:rsid w:val="00DB1E08"/>
    <w:rsid w:val="00DB2973"/>
    <w:rsid w:val="00DB324A"/>
    <w:rsid w:val="00DB3DBA"/>
    <w:rsid w:val="00DB3E0A"/>
    <w:rsid w:val="00DB4186"/>
    <w:rsid w:val="00DB5A6E"/>
    <w:rsid w:val="00DB7A08"/>
    <w:rsid w:val="00DB7AFA"/>
    <w:rsid w:val="00DC048C"/>
    <w:rsid w:val="00DC1B56"/>
    <w:rsid w:val="00DC2129"/>
    <w:rsid w:val="00DC3C72"/>
    <w:rsid w:val="00DC3C7A"/>
    <w:rsid w:val="00DC5AED"/>
    <w:rsid w:val="00DC6570"/>
    <w:rsid w:val="00DC7586"/>
    <w:rsid w:val="00DD0DB1"/>
    <w:rsid w:val="00DD2F58"/>
    <w:rsid w:val="00DD3273"/>
    <w:rsid w:val="00DD3766"/>
    <w:rsid w:val="00DD3C5E"/>
    <w:rsid w:val="00DD5C42"/>
    <w:rsid w:val="00DD5E25"/>
    <w:rsid w:val="00DD7A2A"/>
    <w:rsid w:val="00DE05C0"/>
    <w:rsid w:val="00DE0C8F"/>
    <w:rsid w:val="00DE3299"/>
    <w:rsid w:val="00DE3E3F"/>
    <w:rsid w:val="00DE79D9"/>
    <w:rsid w:val="00DE7C63"/>
    <w:rsid w:val="00DF25C3"/>
    <w:rsid w:val="00DF2B23"/>
    <w:rsid w:val="00DF3E44"/>
    <w:rsid w:val="00DF7771"/>
    <w:rsid w:val="00E016A2"/>
    <w:rsid w:val="00E01A15"/>
    <w:rsid w:val="00E01B65"/>
    <w:rsid w:val="00E04062"/>
    <w:rsid w:val="00E05664"/>
    <w:rsid w:val="00E06029"/>
    <w:rsid w:val="00E063C6"/>
    <w:rsid w:val="00E06E57"/>
    <w:rsid w:val="00E07C50"/>
    <w:rsid w:val="00E10701"/>
    <w:rsid w:val="00E11F50"/>
    <w:rsid w:val="00E127BC"/>
    <w:rsid w:val="00E12BD2"/>
    <w:rsid w:val="00E12D77"/>
    <w:rsid w:val="00E158AC"/>
    <w:rsid w:val="00E1733E"/>
    <w:rsid w:val="00E1740B"/>
    <w:rsid w:val="00E2003B"/>
    <w:rsid w:val="00E203C2"/>
    <w:rsid w:val="00E219CB"/>
    <w:rsid w:val="00E2377C"/>
    <w:rsid w:val="00E24B8E"/>
    <w:rsid w:val="00E24DE8"/>
    <w:rsid w:val="00E25657"/>
    <w:rsid w:val="00E26F88"/>
    <w:rsid w:val="00E27326"/>
    <w:rsid w:val="00E279D8"/>
    <w:rsid w:val="00E31096"/>
    <w:rsid w:val="00E319B1"/>
    <w:rsid w:val="00E34A90"/>
    <w:rsid w:val="00E37DD3"/>
    <w:rsid w:val="00E40ED4"/>
    <w:rsid w:val="00E44E0D"/>
    <w:rsid w:val="00E45D5F"/>
    <w:rsid w:val="00E520FE"/>
    <w:rsid w:val="00E545FE"/>
    <w:rsid w:val="00E54720"/>
    <w:rsid w:val="00E5492F"/>
    <w:rsid w:val="00E55DDE"/>
    <w:rsid w:val="00E61BB5"/>
    <w:rsid w:val="00E62DEF"/>
    <w:rsid w:val="00E70A86"/>
    <w:rsid w:val="00E72650"/>
    <w:rsid w:val="00E75054"/>
    <w:rsid w:val="00E751D6"/>
    <w:rsid w:val="00E777EC"/>
    <w:rsid w:val="00E77D9A"/>
    <w:rsid w:val="00E80FCD"/>
    <w:rsid w:val="00E8114D"/>
    <w:rsid w:val="00E81F6E"/>
    <w:rsid w:val="00E86EEF"/>
    <w:rsid w:val="00E93FA0"/>
    <w:rsid w:val="00E94EDE"/>
    <w:rsid w:val="00E95E51"/>
    <w:rsid w:val="00E964CA"/>
    <w:rsid w:val="00E97B96"/>
    <w:rsid w:val="00EA0C97"/>
    <w:rsid w:val="00EA218A"/>
    <w:rsid w:val="00EA2766"/>
    <w:rsid w:val="00EA38EC"/>
    <w:rsid w:val="00EA497D"/>
    <w:rsid w:val="00EA5C9F"/>
    <w:rsid w:val="00EA7F2F"/>
    <w:rsid w:val="00EB0965"/>
    <w:rsid w:val="00EB7CE3"/>
    <w:rsid w:val="00EC00DE"/>
    <w:rsid w:val="00EC153B"/>
    <w:rsid w:val="00EC30E1"/>
    <w:rsid w:val="00EC3856"/>
    <w:rsid w:val="00EC4ED9"/>
    <w:rsid w:val="00ED0FF6"/>
    <w:rsid w:val="00ED172A"/>
    <w:rsid w:val="00ED1C62"/>
    <w:rsid w:val="00ED4148"/>
    <w:rsid w:val="00ED5218"/>
    <w:rsid w:val="00ED5D35"/>
    <w:rsid w:val="00EE0A23"/>
    <w:rsid w:val="00EE25E9"/>
    <w:rsid w:val="00EF2844"/>
    <w:rsid w:val="00F00188"/>
    <w:rsid w:val="00F02666"/>
    <w:rsid w:val="00F03DC0"/>
    <w:rsid w:val="00F04C98"/>
    <w:rsid w:val="00F0618C"/>
    <w:rsid w:val="00F0750B"/>
    <w:rsid w:val="00F109D2"/>
    <w:rsid w:val="00F127DE"/>
    <w:rsid w:val="00F14BEC"/>
    <w:rsid w:val="00F225C5"/>
    <w:rsid w:val="00F22C5F"/>
    <w:rsid w:val="00F2587A"/>
    <w:rsid w:val="00F3199A"/>
    <w:rsid w:val="00F33BB8"/>
    <w:rsid w:val="00F3553A"/>
    <w:rsid w:val="00F367E7"/>
    <w:rsid w:val="00F3715D"/>
    <w:rsid w:val="00F41E30"/>
    <w:rsid w:val="00F420C8"/>
    <w:rsid w:val="00F42937"/>
    <w:rsid w:val="00F42A4C"/>
    <w:rsid w:val="00F43410"/>
    <w:rsid w:val="00F45B46"/>
    <w:rsid w:val="00F45FE4"/>
    <w:rsid w:val="00F50A9C"/>
    <w:rsid w:val="00F5221F"/>
    <w:rsid w:val="00F53B04"/>
    <w:rsid w:val="00F55388"/>
    <w:rsid w:val="00F570AE"/>
    <w:rsid w:val="00F604DE"/>
    <w:rsid w:val="00F6246D"/>
    <w:rsid w:val="00F63665"/>
    <w:rsid w:val="00F64653"/>
    <w:rsid w:val="00F65B12"/>
    <w:rsid w:val="00F720C7"/>
    <w:rsid w:val="00F736F2"/>
    <w:rsid w:val="00F73E48"/>
    <w:rsid w:val="00F76481"/>
    <w:rsid w:val="00F771F9"/>
    <w:rsid w:val="00F81CF0"/>
    <w:rsid w:val="00F82447"/>
    <w:rsid w:val="00F9478A"/>
    <w:rsid w:val="00FA200A"/>
    <w:rsid w:val="00FA256F"/>
    <w:rsid w:val="00FA480F"/>
    <w:rsid w:val="00FA7881"/>
    <w:rsid w:val="00FA7D78"/>
    <w:rsid w:val="00FB1533"/>
    <w:rsid w:val="00FB287D"/>
    <w:rsid w:val="00FB487A"/>
    <w:rsid w:val="00FB58DE"/>
    <w:rsid w:val="00FB67A3"/>
    <w:rsid w:val="00FB713F"/>
    <w:rsid w:val="00FB7512"/>
    <w:rsid w:val="00FB7EFD"/>
    <w:rsid w:val="00FC1F48"/>
    <w:rsid w:val="00FC233C"/>
    <w:rsid w:val="00FC34FA"/>
    <w:rsid w:val="00FC57C3"/>
    <w:rsid w:val="00FC73F1"/>
    <w:rsid w:val="00FD0CBA"/>
    <w:rsid w:val="00FD12BD"/>
    <w:rsid w:val="00FD1F1B"/>
    <w:rsid w:val="00FD2FBE"/>
    <w:rsid w:val="00FD50D6"/>
    <w:rsid w:val="00FD62C0"/>
    <w:rsid w:val="00FD7547"/>
    <w:rsid w:val="00FE0273"/>
    <w:rsid w:val="00FE1270"/>
    <w:rsid w:val="00FE21E4"/>
    <w:rsid w:val="00FE2A1C"/>
    <w:rsid w:val="00FE4F1F"/>
    <w:rsid w:val="00FE6B78"/>
    <w:rsid w:val="00FF1A85"/>
    <w:rsid w:val="00FF1D10"/>
    <w:rsid w:val="00FF3FF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41299B"/>
  <w15:docId w15:val="{D0A924B3-71F4-4BE6-BDA3-402E5344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106F91"/>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106F91"/>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table" w:customStyle="1" w:styleId="TableGrid1">
    <w:name w:val="Table Grid1"/>
    <w:basedOn w:val="TableNormal"/>
    <w:next w:val="TableGrid"/>
    <w:rsid w:val="00A36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F9478A"/>
    <w:pPr>
      <w:ind w:left="720"/>
      <w:contextualSpacing/>
    </w:pPr>
  </w:style>
  <w:style w:type="table" w:customStyle="1" w:styleId="TableGrid2">
    <w:name w:val="Table Grid2"/>
    <w:basedOn w:val="TableNormal"/>
    <w:next w:val="TableGrid"/>
    <w:uiPriority w:val="59"/>
    <w:rsid w:val="008173E0"/>
    <w:rPr>
      <w:rFonts w:eastAsia="Calibri"/>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817C7B"/>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Footer0">
    <w:name w:val="FSCFooter"/>
    <w:basedOn w:val="Normal"/>
    <w:uiPriority w:val="17"/>
    <w:qFormat/>
    <w:locked/>
    <w:rsid w:val="00DC5AED"/>
    <w:pPr>
      <w:widowControl/>
      <w:tabs>
        <w:tab w:val="center" w:pos="4536"/>
        <w:tab w:val="right" w:pos="9070"/>
      </w:tabs>
    </w:pPr>
    <w:rPr>
      <w:sz w:val="18"/>
      <w:szCs w:val="18"/>
      <w:lang w:bidi="ar-SA"/>
    </w:rPr>
  </w:style>
  <w:style w:type="table" w:customStyle="1" w:styleId="MediumShading1-Accent31">
    <w:name w:val="Medium Shading 1 - Accent 31"/>
    <w:basedOn w:val="TableNormal"/>
    <w:next w:val="MediumShading1-Accent3"/>
    <w:uiPriority w:val="63"/>
    <w:rsid w:val="0012212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49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42504153">
      <w:bodyDiv w:val="1"/>
      <w:marLeft w:val="0"/>
      <w:marRight w:val="0"/>
      <w:marTop w:val="0"/>
      <w:marBottom w:val="0"/>
      <w:divBdr>
        <w:top w:val="none" w:sz="0" w:space="0" w:color="auto"/>
        <w:left w:val="none" w:sz="0" w:space="0" w:color="auto"/>
        <w:bottom w:val="none" w:sz="0" w:space="0" w:color="auto"/>
        <w:right w:val="none" w:sz="0" w:space="0" w:color="auto"/>
      </w:divBdr>
    </w:div>
    <w:div w:id="575482299">
      <w:bodyDiv w:val="1"/>
      <w:marLeft w:val="0"/>
      <w:marRight w:val="0"/>
      <w:marTop w:val="0"/>
      <w:marBottom w:val="0"/>
      <w:divBdr>
        <w:top w:val="none" w:sz="0" w:space="0" w:color="auto"/>
        <w:left w:val="none" w:sz="0" w:space="0" w:color="auto"/>
        <w:bottom w:val="none" w:sz="0" w:space="0" w:color="auto"/>
        <w:right w:val="none" w:sz="0" w:space="0" w:color="auto"/>
      </w:divBdr>
      <w:divsChild>
        <w:div w:id="543830501">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151218715">
                  <w:marLeft w:val="0"/>
                  <w:marRight w:val="0"/>
                  <w:marTop w:val="0"/>
                  <w:marBottom w:val="0"/>
                  <w:divBdr>
                    <w:top w:val="none" w:sz="0" w:space="0" w:color="auto"/>
                    <w:left w:val="none" w:sz="0" w:space="0" w:color="auto"/>
                    <w:bottom w:val="none" w:sz="0" w:space="0" w:color="auto"/>
                    <w:right w:val="none" w:sz="0" w:space="0" w:color="auto"/>
                  </w:divBdr>
                  <w:divsChild>
                    <w:div w:id="94985840">
                      <w:marLeft w:val="0"/>
                      <w:marRight w:val="0"/>
                      <w:marTop w:val="0"/>
                      <w:marBottom w:val="0"/>
                      <w:divBdr>
                        <w:top w:val="none" w:sz="0" w:space="0" w:color="auto"/>
                        <w:left w:val="none" w:sz="0" w:space="0" w:color="auto"/>
                        <w:bottom w:val="none" w:sz="0" w:space="0" w:color="auto"/>
                        <w:right w:val="none" w:sz="0" w:space="0" w:color="auto"/>
                      </w:divBdr>
                      <w:divsChild>
                        <w:div w:id="538855389">
                          <w:marLeft w:val="0"/>
                          <w:marRight w:val="0"/>
                          <w:marTop w:val="0"/>
                          <w:marBottom w:val="0"/>
                          <w:divBdr>
                            <w:top w:val="none" w:sz="0" w:space="0" w:color="auto"/>
                            <w:left w:val="none" w:sz="0" w:space="0" w:color="auto"/>
                            <w:bottom w:val="none" w:sz="0" w:space="0" w:color="auto"/>
                            <w:right w:val="none" w:sz="0" w:space="0" w:color="auto"/>
                          </w:divBdr>
                          <w:divsChild>
                            <w:div w:id="770784628">
                              <w:marLeft w:val="0"/>
                              <w:marRight w:val="0"/>
                              <w:marTop w:val="0"/>
                              <w:marBottom w:val="0"/>
                              <w:divBdr>
                                <w:top w:val="none" w:sz="0" w:space="0" w:color="auto"/>
                                <w:left w:val="none" w:sz="0" w:space="0" w:color="auto"/>
                                <w:bottom w:val="none" w:sz="0" w:space="0" w:color="auto"/>
                                <w:right w:val="none" w:sz="0" w:space="0" w:color="auto"/>
                              </w:divBdr>
                              <w:divsChild>
                                <w:div w:id="1712991610">
                                  <w:marLeft w:val="-225"/>
                                  <w:marRight w:val="-225"/>
                                  <w:marTop w:val="0"/>
                                  <w:marBottom w:val="0"/>
                                  <w:divBdr>
                                    <w:top w:val="none" w:sz="0" w:space="0" w:color="auto"/>
                                    <w:left w:val="none" w:sz="0" w:space="0" w:color="auto"/>
                                    <w:bottom w:val="none" w:sz="0" w:space="0" w:color="auto"/>
                                    <w:right w:val="none" w:sz="0" w:space="0" w:color="auto"/>
                                  </w:divBdr>
                                  <w:divsChild>
                                    <w:div w:id="213351599">
                                      <w:marLeft w:val="0"/>
                                      <w:marRight w:val="0"/>
                                      <w:marTop w:val="0"/>
                                      <w:marBottom w:val="0"/>
                                      <w:divBdr>
                                        <w:top w:val="none" w:sz="0" w:space="0" w:color="auto"/>
                                        <w:left w:val="none" w:sz="0" w:space="0" w:color="auto"/>
                                        <w:bottom w:val="none" w:sz="0" w:space="0" w:color="auto"/>
                                        <w:right w:val="none" w:sz="0" w:space="0" w:color="auto"/>
                                      </w:divBdr>
                                      <w:divsChild>
                                        <w:div w:id="1865824957">
                                          <w:marLeft w:val="0"/>
                                          <w:marRight w:val="0"/>
                                          <w:marTop w:val="0"/>
                                          <w:marBottom w:val="0"/>
                                          <w:divBdr>
                                            <w:top w:val="none" w:sz="0" w:space="0" w:color="auto"/>
                                            <w:left w:val="none" w:sz="0" w:space="0" w:color="auto"/>
                                            <w:bottom w:val="none" w:sz="0" w:space="0" w:color="auto"/>
                                            <w:right w:val="none" w:sz="0" w:space="0" w:color="auto"/>
                                          </w:divBdr>
                                          <w:divsChild>
                                            <w:div w:id="1107852496">
                                              <w:marLeft w:val="-225"/>
                                              <w:marRight w:val="-225"/>
                                              <w:marTop w:val="0"/>
                                              <w:marBottom w:val="0"/>
                                              <w:divBdr>
                                                <w:top w:val="none" w:sz="0" w:space="0" w:color="auto"/>
                                                <w:left w:val="none" w:sz="0" w:space="0" w:color="auto"/>
                                                <w:bottom w:val="none" w:sz="0" w:space="0" w:color="auto"/>
                                                <w:right w:val="none" w:sz="0" w:space="0" w:color="auto"/>
                                              </w:divBdr>
                                              <w:divsChild>
                                                <w:div w:id="958340456">
                                                  <w:marLeft w:val="0"/>
                                                  <w:marRight w:val="0"/>
                                                  <w:marTop w:val="0"/>
                                                  <w:marBottom w:val="0"/>
                                                  <w:divBdr>
                                                    <w:top w:val="none" w:sz="0" w:space="0" w:color="auto"/>
                                                    <w:left w:val="none" w:sz="0" w:space="0" w:color="auto"/>
                                                    <w:bottom w:val="none" w:sz="0" w:space="0" w:color="auto"/>
                                                    <w:right w:val="none" w:sz="0" w:space="0" w:color="auto"/>
                                                  </w:divBdr>
                                                  <w:divsChild>
                                                    <w:div w:id="1330333903">
                                                      <w:marLeft w:val="0"/>
                                                      <w:marRight w:val="0"/>
                                                      <w:marTop w:val="0"/>
                                                      <w:marBottom w:val="0"/>
                                                      <w:divBdr>
                                                        <w:top w:val="none" w:sz="0" w:space="0" w:color="auto"/>
                                                        <w:left w:val="none" w:sz="0" w:space="0" w:color="auto"/>
                                                        <w:bottom w:val="none" w:sz="0" w:space="0" w:color="auto"/>
                                                        <w:right w:val="none" w:sz="0" w:space="0" w:color="auto"/>
                                                      </w:divBdr>
                                                      <w:divsChild>
                                                        <w:div w:id="1291742298">
                                                          <w:marLeft w:val="0"/>
                                                          <w:marRight w:val="0"/>
                                                          <w:marTop w:val="0"/>
                                                          <w:marBottom w:val="0"/>
                                                          <w:divBdr>
                                                            <w:top w:val="none" w:sz="0" w:space="0" w:color="auto"/>
                                                            <w:left w:val="none" w:sz="0" w:space="0" w:color="auto"/>
                                                            <w:bottom w:val="none" w:sz="0" w:space="0" w:color="auto"/>
                                                            <w:right w:val="none" w:sz="0" w:space="0" w:color="auto"/>
                                                          </w:divBdr>
                                                          <w:divsChild>
                                                            <w:div w:id="1551772023">
                                                              <w:marLeft w:val="0"/>
                                                              <w:marRight w:val="0"/>
                                                              <w:marTop w:val="0"/>
                                                              <w:marBottom w:val="0"/>
                                                              <w:divBdr>
                                                                <w:top w:val="none" w:sz="0" w:space="0" w:color="auto"/>
                                                                <w:left w:val="none" w:sz="0" w:space="0" w:color="auto"/>
                                                                <w:bottom w:val="none" w:sz="0" w:space="0" w:color="auto"/>
                                                                <w:right w:val="none" w:sz="0" w:space="0" w:color="auto"/>
                                                              </w:divBdr>
                                                              <w:divsChild>
                                                                <w:div w:id="12583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00501763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02276022">
      <w:bodyDiv w:val="1"/>
      <w:marLeft w:val="0"/>
      <w:marRight w:val="0"/>
      <w:marTop w:val="0"/>
      <w:marBottom w:val="0"/>
      <w:divBdr>
        <w:top w:val="none" w:sz="0" w:space="0" w:color="auto"/>
        <w:left w:val="none" w:sz="0" w:space="0" w:color="auto"/>
        <w:bottom w:val="none" w:sz="0" w:space="0" w:color="auto"/>
        <w:right w:val="none" w:sz="0" w:space="0" w:color="auto"/>
      </w:divBdr>
      <w:divsChild>
        <w:div w:id="174075056">
          <w:marLeft w:val="0"/>
          <w:marRight w:val="0"/>
          <w:marTop w:val="0"/>
          <w:marBottom w:val="0"/>
          <w:divBdr>
            <w:top w:val="none" w:sz="0" w:space="0" w:color="auto"/>
            <w:left w:val="none" w:sz="0" w:space="0" w:color="auto"/>
            <w:bottom w:val="none" w:sz="0" w:space="0" w:color="auto"/>
            <w:right w:val="none" w:sz="0" w:space="0" w:color="auto"/>
          </w:divBdr>
          <w:divsChild>
            <w:div w:id="695346979">
              <w:marLeft w:val="0"/>
              <w:marRight w:val="0"/>
              <w:marTop w:val="0"/>
              <w:marBottom w:val="0"/>
              <w:divBdr>
                <w:top w:val="none" w:sz="0" w:space="0" w:color="auto"/>
                <w:left w:val="none" w:sz="0" w:space="0" w:color="auto"/>
                <w:bottom w:val="none" w:sz="0" w:space="0" w:color="auto"/>
                <w:right w:val="none" w:sz="0" w:space="0" w:color="auto"/>
              </w:divBdr>
              <w:divsChild>
                <w:div w:id="1224870490">
                  <w:marLeft w:val="0"/>
                  <w:marRight w:val="0"/>
                  <w:marTop w:val="0"/>
                  <w:marBottom w:val="0"/>
                  <w:divBdr>
                    <w:top w:val="none" w:sz="0" w:space="0" w:color="auto"/>
                    <w:left w:val="none" w:sz="0" w:space="0" w:color="auto"/>
                    <w:bottom w:val="none" w:sz="0" w:space="0" w:color="auto"/>
                    <w:right w:val="none" w:sz="0" w:space="0" w:color="auto"/>
                  </w:divBdr>
                  <w:divsChild>
                    <w:div w:id="1874997593">
                      <w:marLeft w:val="0"/>
                      <w:marRight w:val="0"/>
                      <w:marTop w:val="0"/>
                      <w:marBottom w:val="0"/>
                      <w:divBdr>
                        <w:top w:val="none" w:sz="0" w:space="0" w:color="auto"/>
                        <w:left w:val="none" w:sz="0" w:space="0" w:color="auto"/>
                        <w:bottom w:val="none" w:sz="0" w:space="0" w:color="auto"/>
                        <w:right w:val="none" w:sz="0" w:space="0" w:color="auto"/>
                      </w:divBdr>
                      <w:divsChild>
                        <w:div w:id="606818009">
                          <w:marLeft w:val="0"/>
                          <w:marRight w:val="0"/>
                          <w:marTop w:val="0"/>
                          <w:marBottom w:val="0"/>
                          <w:divBdr>
                            <w:top w:val="none" w:sz="0" w:space="0" w:color="auto"/>
                            <w:left w:val="none" w:sz="0" w:space="0" w:color="auto"/>
                            <w:bottom w:val="none" w:sz="0" w:space="0" w:color="auto"/>
                            <w:right w:val="none" w:sz="0" w:space="0" w:color="auto"/>
                          </w:divBdr>
                          <w:divsChild>
                            <w:div w:id="564607708">
                              <w:marLeft w:val="0"/>
                              <w:marRight w:val="0"/>
                              <w:marTop w:val="0"/>
                              <w:marBottom w:val="0"/>
                              <w:divBdr>
                                <w:top w:val="none" w:sz="0" w:space="0" w:color="auto"/>
                                <w:left w:val="none" w:sz="0" w:space="0" w:color="auto"/>
                                <w:bottom w:val="none" w:sz="0" w:space="0" w:color="auto"/>
                                <w:right w:val="none" w:sz="0" w:space="0" w:color="auto"/>
                              </w:divBdr>
                              <w:divsChild>
                                <w:div w:id="379323893">
                                  <w:marLeft w:val="0"/>
                                  <w:marRight w:val="0"/>
                                  <w:marTop w:val="0"/>
                                  <w:marBottom w:val="0"/>
                                  <w:divBdr>
                                    <w:top w:val="none" w:sz="0" w:space="0" w:color="auto"/>
                                    <w:left w:val="none" w:sz="0" w:space="0" w:color="auto"/>
                                    <w:bottom w:val="none" w:sz="0" w:space="0" w:color="auto"/>
                                    <w:right w:val="none" w:sz="0" w:space="0" w:color="auto"/>
                                  </w:divBdr>
                                  <w:divsChild>
                                    <w:div w:id="1318723206">
                                      <w:marLeft w:val="0"/>
                                      <w:marRight w:val="0"/>
                                      <w:marTop w:val="0"/>
                                      <w:marBottom w:val="0"/>
                                      <w:divBdr>
                                        <w:top w:val="none" w:sz="0" w:space="0" w:color="auto"/>
                                        <w:left w:val="none" w:sz="0" w:space="0" w:color="auto"/>
                                        <w:bottom w:val="none" w:sz="0" w:space="0" w:color="auto"/>
                                        <w:right w:val="none" w:sz="0" w:space="0" w:color="auto"/>
                                      </w:divBdr>
                                      <w:divsChild>
                                        <w:div w:id="1971012845">
                                          <w:marLeft w:val="0"/>
                                          <w:marRight w:val="0"/>
                                          <w:marTop w:val="0"/>
                                          <w:marBottom w:val="0"/>
                                          <w:divBdr>
                                            <w:top w:val="none" w:sz="0" w:space="0" w:color="auto"/>
                                            <w:left w:val="none" w:sz="0" w:space="0" w:color="auto"/>
                                            <w:bottom w:val="none" w:sz="0" w:space="0" w:color="auto"/>
                                            <w:right w:val="none" w:sz="0" w:space="0" w:color="auto"/>
                                          </w:divBdr>
                                          <w:divsChild>
                                            <w:div w:id="979189003">
                                              <w:marLeft w:val="0"/>
                                              <w:marRight w:val="0"/>
                                              <w:marTop w:val="0"/>
                                              <w:marBottom w:val="0"/>
                                              <w:divBdr>
                                                <w:top w:val="none" w:sz="0" w:space="0" w:color="auto"/>
                                                <w:left w:val="none" w:sz="0" w:space="0" w:color="auto"/>
                                                <w:bottom w:val="none" w:sz="0" w:space="0" w:color="auto"/>
                                                <w:right w:val="none" w:sz="0" w:space="0" w:color="auto"/>
                                              </w:divBdr>
                                              <w:divsChild>
                                                <w:div w:id="83307014">
                                                  <w:marLeft w:val="0"/>
                                                  <w:marRight w:val="0"/>
                                                  <w:marTop w:val="0"/>
                                                  <w:marBottom w:val="0"/>
                                                  <w:divBdr>
                                                    <w:top w:val="none" w:sz="0" w:space="0" w:color="auto"/>
                                                    <w:left w:val="none" w:sz="0" w:space="0" w:color="auto"/>
                                                    <w:bottom w:val="none" w:sz="0" w:space="0" w:color="auto"/>
                                                    <w:right w:val="none" w:sz="0" w:space="0" w:color="auto"/>
                                                  </w:divBdr>
                                                  <w:divsChild>
                                                    <w:div w:id="130054066">
                                                      <w:marLeft w:val="0"/>
                                                      <w:marRight w:val="0"/>
                                                      <w:marTop w:val="0"/>
                                                      <w:marBottom w:val="0"/>
                                                      <w:divBdr>
                                                        <w:top w:val="none" w:sz="0" w:space="0" w:color="auto"/>
                                                        <w:left w:val="none" w:sz="0" w:space="0" w:color="auto"/>
                                                        <w:bottom w:val="none" w:sz="0" w:space="0" w:color="auto"/>
                                                        <w:right w:val="none" w:sz="0" w:space="0" w:color="auto"/>
                                                      </w:divBdr>
                                                      <w:divsChild>
                                                        <w:div w:id="12006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fsanzapps/applications/A1157/Shared%20Documents/Application/References/EU%202016.pdf"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fsanzapps/applications/A1157/Shared%20Documents/Application/References/EU%202012.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gislation.gov.a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da.gov/downloads/food/ingredientspackaginglabeling/gras/noticeinventory/ucm524575.pdf" TargetMode="External"/><Relationship Id="rId28" Type="http://schemas.openxmlformats.org/officeDocument/2006/relationships/hyperlink" Target="http://www.fao.org/documents/card/en/c/a6fe72dc&#8208;82fb&#8208;437c&#8208;81ccbc4d739043a5/" TargetMode="External"/><Relationship Id="rId15" Type="http://schemas.openxmlformats.org/officeDocument/2006/relationships/header" Target="header1.xml"/><Relationship Id="rId23" Type="http://schemas.openxmlformats.org/officeDocument/2006/relationships/hyperlink" Target="https://www.purecirclesteviainstitute.com/nutrition-and-health/safety-and-food-policy/regulatory-approvals" TargetMode="External"/><Relationship Id="rId10" Type="http://schemas.openxmlformats.org/officeDocument/2006/relationships/settings" Target="settings.xml"/><Relationship Id="rId19" Type="http://schemas.openxmlformats.org/officeDocument/2006/relationships/hyperlink" Target="https://admin-www.foodstandards.gov.au/code/applications/Pages/A1157&#8211;EnzymaticproductionofRebaudiosideM.aspx"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cid:image001.jpg@01D41209.F96CCDD0" TargetMode="External"/><Relationship Id="rId27" Type="http://schemas.openxmlformats.org/officeDocument/2006/relationships/hyperlink" Target="http://www.fao.org/documents/card/en/c/a6fe72dc&#8208;82fb&#8208;437c&#8208;81ccbc4d739043a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dmin-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97622D-E5DD-46ED-BCBF-839978112169}"/>
</file>

<file path=customXml/itemProps2.xml><?xml version="1.0" encoding="utf-8"?>
<ds:datastoreItem xmlns:ds="http://schemas.openxmlformats.org/officeDocument/2006/customXml" ds:itemID="{182FAAA9-7FE3-4CAC-88E1-4CF9949F2919}"/>
</file>

<file path=customXml/itemProps3.xml><?xml version="1.0" encoding="utf-8"?>
<ds:datastoreItem xmlns:ds="http://schemas.openxmlformats.org/officeDocument/2006/customXml" ds:itemID="{FAD70BA4-6A1B-4BB1-A7E7-31753FBBC3EF}"/>
</file>

<file path=customXml/itemProps4.xml><?xml version="1.0" encoding="utf-8"?>
<ds:datastoreItem xmlns:ds="http://schemas.openxmlformats.org/officeDocument/2006/customXml" ds:itemID="{86C7DF55-013D-4CF0-B155-84437D1099FA}">
  <ds:schemaRefs>
    <ds:schemaRef ds:uri="Microsoft.SharePoint.Taxonomy.ContentTypeSync"/>
  </ds:schemaRefs>
</ds:datastoreItem>
</file>

<file path=customXml/itemProps5.xml><?xml version="1.0" encoding="utf-8"?>
<ds:datastoreItem xmlns:ds="http://schemas.openxmlformats.org/officeDocument/2006/customXml" ds:itemID="{BD091BFE-9668-4341-92E1-37786539C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A4D7E5E-D636-47E7-9332-B1BB224536EE}"/>
</file>

<file path=customXml/itemProps7.xml><?xml version="1.0" encoding="utf-8"?>
<ds:datastoreItem xmlns:ds="http://schemas.openxmlformats.org/officeDocument/2006/customXml" ds:itemID="{C5838706-EE80-490B-A7F2-AD2C43D7EB7A}"/>
</file>

<file path=docProps/app.xml><?xml version="1.0" encoding="utf-8"?>
<Properties xmlns="http://schemas.openxmlformats.org/officeDocument/2006/extended-properties" xmlns:vt="http://schemas.openxmlformats.org/officeDocument/2006/docPropsVTypes">
  <Template>Normal</Template>
  <TotalTime>3</TotalTime>
  <Pages>22</Pages>
  <Words>7810</Words>
  <Characters>44060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51767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Ben</dc:creator>
  <cp:keywords/>
  <dc:description/>
  <cp:lastModifiedBy>Christine Coughlan</cp:lastModifiedBy>
  <cp:revision>4</cp:revision>
  <cp:lastPrinted>2018-10-02T01:59:00Z</cp:lastPrinted>
  <dcterms:created xsi:type="dcterms:W3CDTF">2018-11-08T00:09:00Z</dcterms:created>
  <dcterms:modified xsi:type="dcterms:W3CDTF">2018-11-08T20:50:00Z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9a0af3c9-d273-4901-a93e-d05fef42056e</vt:lpwstr>
  </property>
  <property fmtid="{D5CDD505-2E9C-101B-9397-08002B2CF9AE}" pid="7" name="docIndexRef">
    <vt:lpwstr>888321ce-4fff-4659-8c97-1d65747f70df</vt:lpwstr>
  </property>
  <property fmtid="{D5CDD505-2E9C-101B-9397-08002B2CF9AE}" pid="8" name="bjSaver">
    <vt:lpwstr>fpmBU62WQziysCArz40pWKCKPVo/GIVc</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UniqueId">
    <vt:lpwstr>{e060f75e-cfa7-406d-aee2-12809cc4d8e8}</vt:lpwstr>
  </property>
  <property fmtid="{D5CDD505-2E9C-101B-9397-08002B2CF9AE}" pid="14" name="RecordPoint_ActiveItemWebId">
    <vt:lpwstr>{ac35ac5b-26a1-49b4-80d1-cdc6181d5e0d}</vt:lpwstr>
  </property>
  <property fmtid="{D5CDD505-2E9C-101B-9397-08002B2CF9AE}" pid="15" name="RecordPoint_ActiveItemSiteId">
    <vt:lpwstr>{dd95a578-5c6a-4f11-92f7-f95884d628d6}</vt:lpwstr>
  </property>
  <property fmtid="{D5CDD505-2E9C-101B-9397-08002B2CF9AE}" pid="16" name="RecordPoint_ActiveItemListId">
    <vt:lpwstr>{a10b4b59-ac3c-45bf-a7b0-4a5eca19c5a5}</vt:lpwstr>
  </property>
  <property fmtid="{D5CDD505-2E9C-101B-9397-08002B2CF9AE}" pid="17" name="RecordPoint_RecordNumberSubmitted">
    <vt:lpwstr>R0000098935</vt:lpwstr>
  </property>
  <property fmtid="{D5CDD505-2E9C-101B-9397-08002B2CF9AE}" pid="18" name="RecordPoint_SubmissionCompleted">
    <vt:lpwstr>2018-09-28T16:07:39.9379434+10:00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